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Look w:val="01E0" w:firstRow="1" w:lastRow="1" w:firstColumn="1" w:lastColumn="1" w:noHBand="0" w:noVBand="0"/>
      </w:tblPr>
      <w:tblGrid>
        <w:gridCol w:w="4253"/>
        <w:gridCol w:w="5245"/>
      </w:tblGrid>
      <w:tr w:rsidR="00DD1FC6" w:rsidRPr="006B34E5" w:rsidTr="00991797">
        <w:tc>
          <w:tcPr>
            <w:tcW w:w="4253" w:type="dxa"/>
            <w:shd w:val="clear" w:color="auto" w:fill="auto"/>
          </w:tcPr>
          <w:p w:rsidR="00DD1FC6" w:rsidRPr="006B34E5" w:rsidRDefault="00DD1FC6" w:rsidP="00991797">
            <w:pPr>
              <w:jc w:val="center"/>
              <w:rPr>
                <w:b/>
              </w:rPr>
            </w:pPr>
            <w:r w:rsidRPr="006B34E5">
              <w:rPr>
                <w:b/>
              </w:rPr>
              <w:t>CÔNG TY CP MÔI TRƯỜNG VÀ CÔNG TRÌNH ĐÔ THỊ BẮC NINH</w:t>
            </w:r>
          </w:p>
          <w:p w:rsidR="00DD1FC6" w:rsidRPr="006B34E5" w:rsidRDefault="001F071E" w:rsidP="00991797">
            <w:pPr>
              <w:jc w:val="center"/>
              <w:rPr>
                <w:sz w:val="26"/>
              </w:rPr>
            </w:pPr>
            <w:r>
              <w:rPr>
                <w:noProof/>
                <w:sz w:val="3276"/>
              </w:rPr>
              <mc:AlternateContent>
                <mc:Choice Requires="wps">
                  <w:drawing>
                    <wp:anchor distT="0" distB="0" distL="114300" distR="114300" simplePos="0" relativeHeight="251657216" behindDoc="0" locked="0" layoutInCell="1" allowOverlap="1">
                      <wp:simplePos x="0" y="0"/>
                      <wp:positionH relativeFrom="column">
                        <wp:posOffset>843915</wp:posOffset>
                      </wp:positionH>
                      <wp:positionV relativeFrom="paragraph">
                        <wp:posOffset>47625</wp:posOffset>
                      </wp:positionV>
                      <wp:extent cx="914400" cy="0"/>
                      <wp:effectExtent l="12065" t="13335" r="698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D27F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3.75pt" to="13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N4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LjI8jwFzejgSkgx5Bnr/GeuOxSMEkugHHHJaet84EGKISRco/RGSBm1&#10;lgr1gD2dTGOC01Kw4Axhzh72lbToRMK0xC8WBZ7HMKuPikWwlhO2vtmeCHm14XKpAh5UAnRu1nUc&#10;fizSxXq+nuejfDJbj/K0rkefNlU+mm2yj9P6Q11VdfYzUMvyohWMcRXYDaOZ5X8n/e2RXIfqPpz3&#10;NiRv0WO/gOzwj6SjlEG96xzsNbvs7CAxTGMMvr2cMO6Pe7Af3/fqFwAAAP//AwBQSwMEFAAGAAgA&#10;AAAhAC2iDT3aAAAABwEAAA8AAABkcnMvZG93bnJldi54bWxMjsFOwzAQRO9I/IO1SFyq1iEVLYQ4&#10;FQJy49JCxXUbL0lEvE5jtw18PQsXOD7NaOblq9F16khDaD0buJoloIgrb1uuDby+lNMbUCEiW+w8&#10;k4FPCrAqzs9yzKw/8ZqOm1grGeGQoYEmxj7TOlQNOQwz3xNL9u4Hh1FwqLUd8CTjrtNpkiy0w5bl&#10;ocGeHhqqPjYHZyCUW9qXX5NqkrzNa0/p/vH5CY25vBjv70BFGuNfGX70RR0Kcdr5A9ugOuF5eitV&#10;A8trUJKny4Xw7pd1kev//sU3AAAA//8DAFBLAQItABQABgAIAAAAIQC2gziS/gAAAOEBAAATAAAA&#10;AAAAAAAAAAAAAAAAAABbQ29udGVudF9UeXBlc10ueG1sUEsBAi0AFAAGAAgAAAAhADj9If/WAAAA&#10;lAEAAAsAAAAAAAAAAAAAAAAALwEAAF9yZWxzLy5yZWxzUEsBAi0AFAAGAAgAAAAhAGlqY3gQAgAA&#10;JwQAAA4AAAAAAAAAAAAAAAAALgIAAGRycy9lMm9Eb2MueG1sUEsBAi0AFAAGAAgAAAAhAC2iDT3a&#10;AAAABwEAAA8AAAAAAAAAAAAAAAAAagQAAGRycy9kb3ducmV2LnhtbFBLBQYAAAAABAAEAPMAAABx&#10;BQAAAAA=&#10;"/>
                  </w:pict>
                </mc:Fallback>
              </mc:AlternateContent>
            </w:r>
          </w:p>
          <w:p w:rsidR="00DD1FC6" w:rsidRPr="006B34E5" w:rsidRDefault="00DD1FC6" w:rsidP="00DD1FC6">
            <w:pPr>
              <w:jc w:val="center"/>
              <w:rPr>
                <w:sz w:val="26"/>
              </w:rPr>
            </w:pPr>
            <w:r w:rsidRPr="006B34E5">
              <w:rPr>
                <w:sz w:val="26"/>
              </w:rPr>
              <w:t>Số            /</w:t>
            </w:r>
            <w:r>
              <w:rPr>
                <w:sz w:val="26"/>
              </w:rPr>
              <w:t>BC-HĐQT</w:t>
            </w:r>
          </w:p>
        </w:tc>
        <w:tc>
          <w:tcPr>
            <w:tcW w:w="5245" w:type="dxa"/>
            <w:shd w:val="clear" w:color="auto" w:fill="auto"/>
          </w:tcPr>
          <w:p w:rsidR="00DD1FC6" w:rsidRPr="006B34E5" w:rsidRDefault="00DD1FC6" w:rsidP="00991797">
            <w:pPr>
              <w:jc w:val="center"/>
              <w:rPr>
                <w:b/>
              </w:rPr>
            </w:pPr>
            <w:r w:rsidRPr="006B34E5">
              <w:rPr>
                <w:b/>
              </w:rPr>
              <w:t xml:space="preserve">CỘNG </w:t>
            </w:r>
            <w:bookmarkStart w:id="0" w:name="VNS0001"/>
            <w:r w:rsidRPr="006B34E5">
              <w:rPr>
                <w:b/>
              </w:rPr>
              <w:t>HOÀ</w:t>
            </w:r>
            <w:bookmarkEnd w:id="0"/>
            <w:r w:rsidRPr="006B34E5">
              <w:rPr>
                <w:b/>
              </w:rPr>
              <w:t xml:space="preserve"> XÃ HỘI CHỦ NGHĨA VIỆT NAM</w:t>
            </w:r>
          </w:p>
          <w:p w:rsidR="00DD1FC6" w:rsidRPr="006B34E5" w:rsidRDefault="00DD1FC6" w:rsidP="00991797">
            <w:pPr>
              <w:jc w:val="center"/>
              <w:rPr>
                <w:b/>
                <w:sz w:val="26"/>
              </w:rPr>
            </w:pPr>
            <w:r w:rsidRPr="006B34E5">
              <w:rPr>
                <w:b/>
                <w:sz w:val="26"/>
              </w:rPr>
              <w:t>Độc lập – Tự do – Hạnh phúc</w:t>
            </w:r>
          </w:p>
          <w:p w:rsidR="00DD1FC6" w:rsidRPr="006B34E5" w:rsidRDefault="001F071E" w:rsidP="009A3B7C">
            <w:pPr>
              <w:spacing w:before="240"/>
              <w:jc w:val="center"/>
              <w:rPr>
                <w:i/>
              </w:rPr>
            </w:pP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7620</wp:posOffset>
                      </wp:positionV>
                      <wp:extent cx="2057400" cy="0"/>
                      <wp:effectExtent l="11430" t="6985" r="7620"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44A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W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S6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MoVKt2QAAAAYBAAAPAAAAZHJzL2Rvd25yZXYueG1sTI/BTsMwDIbvSLxDZCQuE0tWJgSl&#10;6YSA3rgwQFy9xrQVjdM12VZ4eswucPz8W78/F6vJ92pPY+wCW1jMDSjiOriOGwuvL9XFNaiYkB32&#10;gcnCF0VYlacnBeYuHPiZ9uvUKCnhmKOFNqUh1zrWLXmM8zAQS/YRRo9JcGy0G/Eg5b7XmTFX2mPH&#10;cqHFge5bqj/XO28hVm+0rb5n9cy8XzaBsu3D0yNae3423d2CSjSlv2X41Rd1KMVpE3bsouot3Bh5&#10;Jck8AyXxcrEU3hxZl4X+r1/+AAAA//8DAFBLAQItABQABgAIAAAAIQC2gziS/gAAAOEBAAATAAAA&#10;AAAAAAAAAAAAAAAAAABbQ29udGVudF9UeXBlc10ueG1sUEsBAi0AFAAGAAgAAAAhADj9If/WAAAA&#10;lAEAAAsAAAAAAAAAAAAAAAAALwEAAF9yZWxzLy5yZWxzUEsBAi0AFAAGAAgAAAAhAPxqVZkRAgAA&#10;KAQAAA4AAAAAAAAAAAAAAAAALgIAAGRycy9lMm9Eb2MueG1sUEsBAi0AFAAGAAgAAAAhAIyhUq3Z&#10;AAAABgEAAA8AAAAAAAAAAAAAAAAAawQAAGRycy9kb3ducmV2LnhtbFBLBQYAAAAABAAEAPMAAABx&#10;BQAAAAA=&#10;"/>
                  </w:pict>
                </mc:Fallback>
              </mc:AlternateContent>
            </w:r>
            <w:r w:rsidR="00DD1FC6" w:rsidRPr="006B34E5">
              <w:rPr>
                <w:i/>
                <w:sz w:val="26"/>
              </w:rPr>
              <w:t xml:space="preserve">Bắc Ninh, ngày   </w:t>
            </w:r>
            <w:r w:rsidR="00855806">
              <w:rPr>
                <w:i/>
                <w:sz w:val="26"/>
              </w:rPr>
              <w:t xml:space="preserve">   </w:t>
            </w:r>
            <w:r w:rsidR="00DD1FC6" w:rsidRPr="006B34E5">
              <w:rPr>
                <w:i/>
                <w:sz w:val="26"/>
              </w:rPr>
              <w:t xml:space="preserve">  tháng </w:t>
            </w:r>
            <w:r w:rsidR="00855806">
              <w:rPr>
                <w:i/>
                <w:sz w:val="26"/>
              </w:rPr>
              <w:t xml:space="preserve">  </w:t>
            </w:r>
            <w:r w:rsidR="009A3B7C">
              <w:rPr>
                <w:i/>
                <w:sz w:val="26"/>
              </w:rPr>
              <w:t>4</w:t>
            </w:r>
            <w:r w:rsidR="00855806">
              <w:rPr>
                <w:i/>
                <w:sz w:val="26"/>
              </w:rPr>
              <w:t xml:space="preserve">  </w:t>
            </w:r>
            <w:r w:rsidR="00DD1FC6" w:rsidRPr="006B34E5">
              <w:rPr>
                <w:i/>
                <w:sz w:val="26"/>
              </w:rPr>
              <w:t xml:space="preserve">  năm 20</w:t>
            </w:r>
            <w:r w:rsidR="008A2FCA">
              <w:rPr>
                <w:i/>
                <w:sz w:val="26"/>
              </w:rPr>
              <w:t>2</w:t>
            </w:r>
            <w:r w:rsidR="009A3B7C">
              <w:rPr>
                <w:i/>
                <w:sz w:val="26"/>
              </w:rPr>
              <w:t>3</w:t>
            </w:r>
          </w:p>
        </w:tc>
      </w:tr>
    </w:tbl>
    <w:p w:rsidR="00203515" w:rsidRDefault="00DD1FC6" w:rsidP="00203515">
      <w:pPr>
        <w:pStyle w:val="NormalWeb"/>
        <w:spacing w:before="0" w:beforeAutospacing="0" w:after="0" w:afterAutospacing="0"/>
        <w:jc w:val="center"/>
        <w:rPr>
          <w:b/>
          <w:color w:val="000000"/>
          <w:sz w:val="28"/>
          <w:szCs w:val="28"/>
        </w:rPr>
      </w:pPr>
      <w:r>
        <w:rPr>
          <w:b/>
          <w:color w:val="000000"/>
          <w:sz w:val="28"/>
          <w:szCs w:val="28"/>
        </w:rPr>
        <w:t xml:space="preserve"> </w:t>
      </w:r>
    </w:p>
    <w:p w:rsidR="0042050A" w:rsidRDefault="005D25B2" w:rsidP="00337499">
      <w:pPr>
        <w:pStyle w:val="NormalWeb"/>
        <w:spacing w:before="0" w:beforeAutospacing="0" w:after="0" w:afterAutospacing="0"/>
        <w:jc w:val="center"/>
        <w:rPr>
          <w:b/>
          <w:color w:val="000000"/>
          <w:sz w:val="28"/>
          <w:szCs w:val="28"/>
        </w:rPr>
      </w:pPr>
      <w:r w:rsidRPr="00D64879">
        <w:rPr>
          <w:b/>
          <w:color w:val="000000"/>
          <w:sz w:val="28"/>
          <w:szCs w:val="28"/>
        </w:rPr>
        <w:t xml:space="preserve">BÁO CÁO </w:t>
      </w:r>
    </w:p>
    <w:p w:rsidR="00E414A7" w:rsidRDefault="0042050A" w:rsidP="00C837B5">
      <w:pPr>
        <w:pStyle w:val="NormalWeb"/>
        <w:spacing w:before="0" w:beforeAutospacing="0" w:after="0" w:afterAutospacing="0"/>
        <w:jc w:val="center"/>
        <w:rPr>
          <w:b/>
          <w:color w:val="000000"/>
        </w:rPr>
      </w:pPr>
      <w:r w:rsidRPr="00E414A7">
        <w:rPr>
          <w:b/>
          <w:color w:val="000000"/>
        </w:rPr>
        <w:t xml:space="preserve">KẾT QUẢ HOẠT </w:t>
      </w:r>
      <w:r w:rsidR="008B63C1">
        <w:rPr>
          <w:b/>
          <w:color w:val="000000"/>
        </w:rPr>
        <w:t xml:space="preserve">ĐỘNG </w:t>
      </w:r>
      <w:r w:rsidR="005D25B2" w:rsidRPr="00E414A7">
        <w:rPr>
          <w:b/>
          <w:color w:val="000000"/>
        </w:rPr>
        <w:t xml:space="preserve">CỦA </w:t>
      </w:r>
      <w:r w:rsidR="00E414A7" w:rsidRPr="00E414A7">
        <w:rPr>
          <w:b/>
          <w:color w:val="000000"/>
        </w:rPr>
        <w:t>HĐQT</w:t>
      </w:r>
      <w:r w:rsidR="00C837B5" w:rsidRPr="00E414A7">
        <w:rPr>
          <w:b/>
          <w:color w:val="000000"/>
        </w:rPr>
        <w:t xml:space="preserve"> </w:t>
      </w:r>
    </w:p>
    <w:p w:rsidR="00337499" w:rsidRPr="00E414A7" w:rsidRDefault="00C837B5" w:rsidP="00C837B5">
      <w:pPr>
        <w:pStyle w:val="NormalWeb"/>
        <w:spacing w:before="0" w:beforeAutospacing="0" w:after="0" w:afterAutospacing="0"/>
        <w:jc w:val="center"/>
        <w:rPr>
          <w:b/>
        </w:rPr>
      </w:pPr>
      <w:r w:rsidRPr="00E414A7">
        <w:rPr>
          <w:b/>
          <w:color w:val="000000"/>
        </w:rPr>
        <w:t>TẠI ĐẠI HỘI ĐỒNG CỔ ĐÔNG THƯỜNG NIÊN</w:t>
      </w:r>
      <w:r w:rsidR="00337499" w:rsidRPr="00E414A7">
        <w:rPr>
          <w:b/>
          <w:color w:val="000000"/>
        </w:rPr>
        <w:t xml:space="preserve"> NĂM 20</w:t>
      </w:r>
      <w:r w:rsidR="008A2FCA">
        <w:rPr>
          <w:b/>
          <w:color w:val="000000"/>
        </w:rPr>
        <w:t>2</w:t>
      </w:r>
      <w:r w:rsidR="009A3B7C">
        <w:rPr>
          <w:b/>
          <w:color w:val="000000"/>
        </w:rPr>
        <w:t>3</w:t>
      </w:r>
    </w:p>
    <w:p w:rsidR="005D25B2" w:rsidRPr="00D64879" w:rsidRDefault="005D25B2" w:rsidP="00D5151E">
      <w:pPr>
        <w:ind w:firstLine="900"/>
        <w:jc w:val="both"/>
        <w:rPr>
          <w:sz w:val="28"/>
          <w:szCs w:val="28"/>
        </w:rPr>
      </w:pPr>
    </w:p>
    <w:p w:rsidR="00BE1CFD" w:rsidRPr="00BE1CFD" w:rsidRDefault="00BE1CFD" w:rsidP="00BE1CFD">
      <w:pPr>
        <w:pStyle w:val="NormalWeb"/>
        <w:spacing w:before="80" w:beforeAutospacing="0" w:after="0" w:afterAutospacing="0"/>
        <w:ind w:firstLine="720"/>
        <w:jc w:val="center"/>
        <w:rPr>
          <w:b/>
          <w:color w:val="000000"/>
          <w:sz w:val="28"/>
          <w:szCs w:val="28"/>
        </w:rPr>
      </w:pPr>
      <w:r>
        <w:rPr>
          <w:b/>
          <w:color w:val="000000"/>
          <w:sz w:val="28"/>
          <w:szCs w:val="28"/>
        </w:rPr>
        <w:t>Kí</w:t>
      </w:r>
      <w:r w:rsidRPr="00BE1CFD">
        <w:rPr>
          <w:b/>
          <w:color w:val="000000"/>
          <w:sz w:val="28"/>
          <w:szCs w:val="28"/>
        </w:rPr>
        <w:t>nh thưa các Quý vị cổ đông.</w:t>
      </w:r>
    </w:p>
    <w:p w:rsidR="005D25B2" w:rsidRPr="00D64879" w:rsidRDefault="005D25B2" w:rsidP="00F3441E">
      <w:pPr>
        <w:pStyle w:val="NormalWeb"/>
        <w:spacing w:before="80" w:beforeAutospacing="0" w:after="0" w:afterAutospacing="0" w:line="264" w:lineRule="auto"/>
        <w:ind w:firstLine="720"/>
        <w:jc w:val="both"/>
        <w:rPr>
          <w:sz w:val="28"/>
          <w:szCs w:val="28"/>
        </w:rPr>
      </w:pPr>
      <w:r w:rsidRPr="00D64879">
        <w:rPr>
          <w:color w:val="000000"/>
          <w:sz w:val="28"/>
          <w:szCs w:val="28"/>
        </w:rPr>
        <w:t xml:space="preserve">Căn cứ </w:t>
      </w:r>
      <w:r w:rsidR="009B7808">
        <w:rPr>
          <w:color w:val="000000"/>
          <w:sz w:val="28"/>
          <w:szCs w:val="28"/>
        </w:rPr>
        <w:t>Đ</w:t>
      </w:r>
      <w:r w:rsidRPr="00D64879">
        <w:rPr>
          <w:color w:val="000000"/>
          <w:sz w:val="28"/>
          <w:szCs w:val="28"/>
        </w:rPr>
        <w:t xml:space="preserve">iều lệ </w:t>
      </w:r>
      <w:r w:rsidR="00DD1FC6">
        <w:rPr>
          <w:color w:val="000000"/>
          <w:sz w:val="28"/>
          <w:szCs w:val="28"/>
        </w:rPr>
        <w:t>Công ty CP Môi trường và công trình đô thị Bắc Ninh</w:t>
      </w:r>
      <w:r w:rsidRPr="00D64879">
        <w:rPr>
          <w:color w:val="000000"/>
          <w:sz w:val="28"/>
          <w:szCs w:val="28"/>
        </w:rPr>
        <w:t>.</w:t>
      </w:r>
    </w:p>
    <w:p w:rsidR="00B63614" w:rsidRDefault="00B63614" w:rsidP="00F3441E">
      <w:pPr>
        <w:pStyle w:val="NormalWeb"/>
        <w:spacing w:before="80" w:beforeAutospacing="0" w:after="0" w:afterAutospacing="0" w:line="264" w:lineRule="auto"/>
        <w:ind w:firstLine="720"/>
        <w:jc w:val="both"/>
        <w:rPr>
          <w:color w:val="000000"/>
          <w:sz w:val="28"/>
          <w:szCs w:val="28"/>
        </w:rPr>
      </w:pPr>
      <w:r>
        <w:rPr>
          <w:color w:val="000000"/>
          <w:sz w:val="28"/>
          <w:szCs w:val="28"/>
        </w:rPr>
        <w:t>Hội đồng quản trị (HĐQT) công ty xin báo cáo đến toàn thể quý vị cổ đông về kết quả thực hiện nhiệm vụ công tác năm 20</w:t>
      </w:r>
      <w:r w:rsidR="00A42D24">
        <w:rPr>
          <w:color w:val="000000"/>
          <w:sz w:val="28"/>
          <w:szCs w:val="28"/>
        </w:rPr>
        <w:t>2</w:t>
      </w:r>
      <w:r w:rsidR="009A3B7C">
        <w:rPr>
          <w:color w:val="000000"/>
          <w:sz w:val="28"/>
          <w:szCs w:val="28"/>
        </w:rPr>
        <w:t>2</w:t>
      </w:r>
      <w:r>
        <w:rPr>
          <w:color w:val="000000"/>
          <w:sz w:val="28"/>
          <w:szCs w:val="28"/>
        </w:rPr>
        <w:t>; kế hoạch và các chương trình mục tiêu năm 20</w:t>
      </w:r>
      <w:r w:rsidR="008A2FCA">
        <w:rPr>
          <w:color w:val="000000"/>
          <w:sz w:val="28"/>
          <w:szCs w:val="28"/>
        </w:rPr>
        <w:t>2</w:t>
      </w:r>
      <w:r w:rsidR="009A3B7C">
        <w:rPr>
          <w:color w:val="000000"/>
          <w:sz w:val="28"/>
          <w:szCs w:val="28"/>
        </w:rPr>
        <w:t>3</w:t>
      </w:r>
      <w:r>
        <w:rPr>
          <w:color w:val="000000"/>
          <w:sz w:val="28"/>
          <w:szCs w:val="28"/>
        </w:rPr>
        <w:t>.</w:t>
      </w:r>
    </w:p>
    <w:p w:rsidR="00B63614" w:rsidRPr="00B63614" w:rsidRDefault="00B63614" w:rsidP="00F3441E">
      <w:pPr>
        <w:pStyle w:val="NormalWeb"/>
        <w:spacing w:before="80" w:beforeAutospacing="0" w:after="0" w:afterAutospacing="0" w:line="264" w:lineRule="auto"/>
        <w:jc w:val="center"/>
        <w:rPr>
          <w:b/>
          <w:color w:val="000000"/>
          <w:sz w:val="26"/>
          <w:szCs w:val="28"/>
        </w:rPr>
      </w:pPr>
      <w:r w:rsidRPr="00B63614">
        <w:rPr>
          <w:b/>
          <w:color w:val="000000"/>
          <w:sz w:val="26"/>
          <w:szCs w:val="28"/>
        </w:rPr>
        <w:t>PHẦN THỨ NHẤT</w:t>
      </w:r>
    </w:p>
    <w:p w:rsidR="00B63614" w:rsidRDefault="00B63614" w:rsidP="00F3441E">
      <w:pPr>
        <w:pStyle w:val="NormalWeb"/>
        <w:spacing w:before="80" w:beforeAutospacing="0" w:after="0" w:afterAutospacing="0" w:line="264" w:lineRule="auto"/>
        <w:jc w:val="center"/>
        <w:rPr>
          <w:b/>
          <w:color w:val="000000"/>
          <w:sz w:val="26"/>
          <w:szCs w:val="28"/>
        </w:rPr>
      </w:pPr>
      <w:r w:rsidRPr="00B63614">
        <w:rPr>
          <w:b/>
          <w:color w:val="000000"/>
          <w:sz w:val="26"/>
          <w:szCs w:val="28"/>
        </w:rPr>
        <w:t>Đ</w:t>
      </w:r>
      <w:r w:rsidR="00ED6BDF">
        <w:rPr>
          <w:b/>
          <w:color w:val="000000"/>
          <w:sz w:val="26"/>
          <w:szCs w:val="28"/>
        </w:rPr>
        <w:t>Á</w:t>
      </w:r>
      <w:r w:rsidRPr="00B63614">
        <w:rPr>
          <w:b/>
          <w:color w:val="000000"/>
          <w:sz w:val="26"/>
          <w:szCs w:val="28"/>
        </w:rPr>
        <w:t>NH GIÁ KẾT QUẢ THỰC HIỆN NHIỆM VỤ NĂM 20</w:t>
      </w:r>
      <w:r w:rsidR="00A42D24">
        <w:rPr>
          <w:b/>
          <w:color w:val="000000"/>
          <w:sz w:val="26"/>
          <w:szCs w:val="28"/>
        </w:rPr>
        <w:t>2</w:t>
      </w:r>
      <w:r w:rsidR="009A3B7C">
        <w:rPr>
          <w:b/>
          <w:color w:val="000000"/>
          <w:sz w:val="26"/>
          <w:szCs w:val="28"/>
        </w:rPr>
        <w:t>2</w:t>
      </w:r>
      <w:r w:rsidRPr="00B63614">
        <w:rPr>
          <w:b/>
          <w:color w:val="000000"/>
          <w:sz w:val="26"/>
          <w:szCs w:val="28"/>
        </w:rPr>
        <w:t>.</w:t>
      </w:r>
    </w:p>
    <w:p w:rsidR="00BB33B0" w:rsidRDefault="00BB33B0" w:rsidP="00F3441E">
      <w:pPr>
        <w:pStyle w:val="NormalWeb"/>
        <w:spacing w:before="80" w:beforeAutospacing="0" w:after="0" w:afterAutospacing="0" w:line="264" w:lineRule="auto"/>
        <w:ind w:firstLine="720"/>
        <w:jc w:val="both"/>
        <w:rPr>
          <w:b/>
          <w:sz w:val="28"/>
          <w:szCs w:val="28"/>
        </w:rPr>
      </w:pPr>
      <w:r>
        <w:rPr>
          <w:b/>
          <w:sz w:val="28"/>
          <w:szCs w:val="28"/>
        </w:rPr>
        <w:t>I. Kết quả thực hiện các chỉ tiêu sản xuất kinh doanh năm 20</w:t>
      </w:r>
      <w:r w:rsidR="00A42D24">
        <w:rPr>
          <w:b/>
          <w:sz w:val="28"/>
          <w:szCs w:val="28"/>
        </w:rPr>
        <w:t>2</w:t>
      </w:r>
      <w:r w:rsidR="009A3B7C">
        <w:rPr>
          <w:b/>
          <w:sz w:val="28"/>
          <w:szCs w:val="28"/>
        </w:rPr>
        <w:t>2</w:t>
      </w:r>
      <w:r>
        <w:rPr>
          <w:b/>
          <w:sz w:val="28"/>
          <w:szCs w:val="28"/>
        </w:rPr>
        <w:t>.</w:t>
      </w:r>
    </w:p>
    <w:p w:rsidR="002126C8" w:rsidRDefault="003E6C60" w:rsidP="00F3441E">
      <w:pPr>
        <w:pStyle w:val="NormalWeb"/>
        <w:spacing w:before="80" w:beforeAutospacing="0" w:after="0" w:afterAutospacing="0" w:line="264" w:lineRule="auto"/>
        <w:ind w:firstLine="720"/>
        <w:jc w:val="both"/>
        <w:rPr>
          <w:sz w:val="28"/>
          <w:szCs w:val="28"/>
        </w:rPr>
      </w:pPr>
      <w:r>
        <w:rPr>
          <w:sz w:val="28"/>
          <w:szCs w:val="28"/>
        </w:rPr>
        <w:t>Thực hiện Nghị quyết Đại h</w:t>
      </w:r>
      <w:r w:rsidR="003F2A3B">
        <w:rPr>
          <w:sz w:val="28"/>
          <w:szCs w:val="28"/>
        </w:rPr>
        <w:t>ộ</w:t>
      </w:r>
      <w:r>
        <w:rPr>
          <w:sz w:val="28"/>
          <w:szCs w:val="28"/>
        </w:rPr>
        <w:t>i đồng cổ đông thường niên năm 20</w:t>
      </w:r>
      <w:r w:rsidR="00A42D24">
        <w:rPr>
          <w:sz w:val="28"/>
          <w:szCs w:val="28"/>
        </w:rPr>
        <w:t>2</w:t>
      </w:r>
      <w:r w:rsidR="009A3B7C">
        <w:rPr>
          <w:sz w:val="28"/>
          <w:szCs w:val="28"/>
        </w:rPr>
        <w:t>2</w:t>
      </w:r>
      <w:r>
        <w:rPr>
          <w:sz w:val="28"/>
          <w:szCs w:val="28"/>
        </w:rPr>
        <w:t>, HĐQT đã chỉ đạo Ban điều hành công ty bát sát kế hoạch sản xuất kinh doanh của t</w:t>
      </w:r>
      <w:r w:rsidR="00B25D2C">
        <w:rPr>
          <w:sz w:val="28"/>
          <w:szCs w:val="28"/>
        </w:rPr>
        <w:t>ừ</w:t>
      </w:r>
      <w:r>
        <w:rPr>
          <w:sz w:val="28"/>
          <w:szCs w:val="28"/>
        </w:rPr>
        <w:t xml:space="preserve">ng tháng/quý/năm để tổ chức thực hiện trên tinh thần phát huy tối đa các cơ hội kinh doanh và nguồn lực công ty. Theo đó, Ban giám đốc và tập thể người lao động đã nỗ lực với tinh thần đoàn kết, vượt khó để </w:t>
      </w:r>
      <w:r w:rsidR="00E33E0C">
        <w:rPr>
          <w:sz w:val="28"/>
          <w:szCs w:val="28"/>
        </w:rPr>
        <w:t>thực hiện</w:t>
      </w:r>
      <w:r>
        <w:rPr>
          <w:sz w:val="28"/>
          <w:szCs w:val="28"/>
        </w:rPr>
        <w:t xml:space="preserve"> các chỉ tiêu được giao, cụ thể như sau:</w:t>
      </w:r>
    </w:p>
    <w:tbl>
      <w:tblPr>
        <w:tblW w:w="96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8"/>
        <w:gridCol w:w="2626"/>
        <w:gridCol w:w="1164"/>
        <w:gridCol w:w="1164"/>
        <w:gridCol w:w="1164"/>
        <w:gridCol w:w="1170"/>
        <w:gridCol w:w="872"/>
        <w:gridCol w:w="732"/>
      </w:tblGrid>
      <w:tr w:rsidR="009374F3" w:rsidRPr="00D93C9D" w:rsidTr="00E178FD">
        <w:trPr>
          <w:trHeight w:val="444"/>
          <w:tblHeader/>
        </w:trPr>
        <w:tc>
          <w:tcPr>
            <w:tcW w:w="728" w:type="dxa"/>
            <w:vMerge w:val="restart"/>
            <w:shd w:val="clear" w:color="auto" w:fill="auto"/>
            <w:vAlign w:val="center"/>
          </w:tcPr>
          <w:p w:rsidR="009374F3" w:rsidRPr="00D93C9D" w:rsidRDefault="009374F3" w:rsidP="00E178FD">
            <w:pPr>
              <w:widowControl w:val="0"/>
              <w:spacing w:before="36" w:after="36" w:line="240" w:lineRule="exact"/>
              <w:jc w:val="center"/>
              <w:outlineLvl w:val="2"/>
              <w:rPr>
                <w:b/>
                <w:sz w:val="22"/>
                <w:szCs w:val="22"/>
              </w:rPr>
            </w:pPr>
            <w:bookmarkStart w:id="1" w:name="_Hlk68078636"/>
            <w:r w:rsidRPr="00D93C9D">
              <w:rPr>
                <w:b/>
                <w:sz w:val="22"/>
                <w:szCs w:val="22"/>
              </w:rPr>
              <w:t>STT</w:t>
            </w:r>
          </w:p>
        </w:tc>
        <w:tc>
          <w:tcPr>
            <w:tcW w:w="2626" w:type="dxa"/>
            <w:vMerge w:val="restart"/>
            <w:shd w:val="clear" w:color="auto" w:fill="auto"/>
            <w:vAlign w:val="center"/>
          </w:tcPr>
          <w:p w:rsidR="009374F3" w:rsidRPr="00D93C9D" w:rsidRDefault="009374F3" w:rsidP="00E178FD">
            <w:pPr>
              <w:widowControl w:val="0"/>
              <w:spacing w:before="36" w:after="36" w:line="240" w:lineRule="exact"/>
              <w:jc w:val="center"/>
              <w:outlineLvl w:val="2"/>
              <w:rPr>
                <w:b/>
                <w:sz w:val="22"/>
                <w:szCs w:val="22"/>
              </w:rPr>
            </w:pPr>
            <w:r w:rsidRPr="00D93C9D">
              <w:rPr>
                <w:b/>
                <w:sz w:val="22"/>
                <w:szCs w:val="22"/>
              </w:rPr>
              <w:t>Các chỉ tiêu</w:t>
            </w:r>
          </w:p>
        </w:tc>
        <w:tc>
          <w:tcPr>
            <w:tcW w:w="1164" w:type="dxa"/>
            <w:vMerge w:val="restart"/>
            <w:vAlign w:val="center"/>
          </w:tcPr>
          <w:p w:rsidR="009374F3" w:rsidRPr="00D93C9D" w:rsidRDefault="009374F3" w:rsidP="00E178FD">
            <w:pPr>
              <w:widowControl w:val="0"/>
              <w:spacing w:before="36" w:after="36" w:line="240" w:lineRule="exact"/>
              <w:jc w:val="center"/>
              <w:outlineLvl w:val="2"/>
              <w:rPr>
                <w:b/>
                <w:sz w:val="22"/>
                <w:szCs w:val="22"/>
              </w:rPr>
            </w:pPr>
            <w:r w:rsidRPr="00D93C9D">
              <w:rPr>
                <w:b/>
                <w:sz w:val="22"/>
                <w:szCs w:val="22"/>
              </w:rPr>
              <w:t>Đơn vị</w:t>
            </w:r>
          </w:p>
        </w:tc>
        <w:tc>
          <w:tcPr>
            <w:tcW w:w="1164" w:type="dxa"/>
            <w:vMerge w:val="restart"/>
            <w:vAlign w:val="center"/>
          </w:tcPr>
          <w:p w:rsidR="009374F3" w:rsidRPr="00D93C9D" w:rsidRDefault="009374F3" w:rsidP="009A3B7C">
            <w:pPr>
              <w:widowControl w:val="0"/>
              <w:spacing w:before="36" w:after="36" w:line="240" w:lineRule="exact"/>
              <w:jc w:val="center"/>
              <w:outlineLvl w:val="2"/>
              <w:rPr>
                <w:b/>
                <w:sz w:val="22"/>
                <w:szCs w:val="22"/>
              </w:rPr>
            </w:pPr>
            <w:r w:rsidRPr="00D93C9D">
              <w:rPr>
                <w:b/>
                <w:sz w:val="22"/>
                <w:szCs w:val="22"/>
              </w:rPr>
              <w:t>TH năm 20</w:t>
            </w:r>
            <w:r w:rsidR="009A3B7C">
              <w:rPr>
                <w:b/>
                <w:sz w:val="22"/>
                <w:szCs w:val="22"/>
              </w:rPr>
              <w:t>21</w:t>
            </w:r>
          </w:p>
        </w:tc>
        <w:tc>
          <w:tcPr>
            <w:tcW w:w="2334" w:type="dxa"/>
            <w:gridSpan w:val="2"/>
            <w:vAlign w:val="center"/>
          </w:tcPr>
          <w:p w:rsidR="009374F3" w:rsidRPr="00D93C9D" w:rsidRDefault="009374F3" w:rsidP="00E178FD">
            <w:pPr>
              <w:widowControl w:val="0"/>
              <w:spacing w:before="36" w:after="36" w:line="240" w:lineRule="exact"/>
              <w:jc w:val="center"/>
              <w:outlineLvl w:val="2"/>
              <w:rPr>
                <w:b/>
                <w:sz w:val="22"/>
                <w:szCs w:val="22"/>
              </w:rPr>
            </w:pPr>
            <w:r w:rsidRPr="00D93C9D">
              <w:rPr>
                <w:b/>
                <w:sz w:val="22"/>
                <w:szCs w:val="22"/>
              </w:rPr>
              <w:t>Năm 202</w:t>
            </w:r>
            <w:r w:rsidR="009A3B7C">
              <w:rPr>
                <w:b/>
                <w:sz w:val="22"/>
                <w:szCs w:val="22"/>
              </w:rPr>
              <w:t>2</w:t>
            </w:r>
          </w:p>
        </w:tc>
        <w:tc>
          <w:tcPr>
            <w:tcW w:w="1604" w:type="dxa"/>
            <w:gridSpan w:val="2"/>
            <w:vAlign w:val="center"/>
          </w:tcPr>
          <w:p w:rsidR="009374F3" w:rsidRPr="00D93C9D" w:rsidRDefault="009374F3" w:rsidP="00E178FD">
            <w:pPr>
              <w:widowControl w:val="0"/>
              <w:spacing w:before="36" w:after="36" w:line="240" w:lineRule="exact"/>
              <w:jc w:val="center"/>
              <w:outlineLvl w:val="2"/>
              <w:rPr>
                <w:b/>
                <w:sz w:val="22"/>
                <w:szCs w:val="22"/>
              </w:rPr>
            </w:pPr>
            <w:r w:rsidRPr="00D93C9D">
              <w:rPr>
                <w:b/>
                <w:sz w:val="22"/>
                <w:szCs w:val="22"/>
              </w:rPr>
              <w:t>So sánh (%)</w:t>
            </w:r>
          </w:p>
        </w:tc>
      </w:tr>
      <w:tr w:rsidR="009374F3" w:rsidRPr="00D93C9D" w:rsidTr="006B618C">
        <w:trPr>
          <w:trHeight w:val="787"/>
          <w:tblHeader/>
        </w:trPr>
        <w:tc>
          <w:tcPr>
            <w:tcW w:w="728" w:type="dxa"/>
            <w:vMerge/>
            <w:shd w:val="clear" w:color="auto" w:fill="auto"/>
            <w:vAlign w:val="center"/>
          </w:tcPr>
          <w:p w:rsidR="009374F3" w:rsidRPr="00D93C9D" w:rsidRDefault="009374F3" w:rsidP="00E178FD">
            <w:pPr>
              <w:widowControl w:val="0"/>
              <w:spacing w:before="36" w:after="36" w:line="240" w:lineRule="exact"/>
              <w:jc w:val="center"/>
              <w:outlineLvl w:val="2"/>
              <w:rPr>
                <w:b/>
                <w:sz w:val="22"/>
                <w:szCs w:val="22"/>
              </w:rPr>
            </w:pPr>
          </w:p>
        </w:tc>
        <w:tc>
          <w:tcPr>
            <w:tcW w:w="2626" w:type="dxa"/>
            <w:vMerge/>
            <w:shd w:val="clear" w:color="auto" w:fill="auto"/>
          </w:tcPr>
          <w:p w:rsidR="009374F3" w:rsidRPr="00D93C9D" w:rsidRDefault="009374F3" w:rsidP="00E178FD">
            <w:pPr>
              <w:widowControl w:val="0"/>
              <w:spacing w:before="36" w:after="36" w:line="240" w:lineRule="exact"/>
              <w:outlineLvl w:val="2"/>
              <w:rPr>
                <w:b/>
                <w:sz w:val="22"/>
                <w:szCs w:val="22"/>
              </w:rPr>
            </w:pPr>
          </w:p>
        </w:tc>
        <w:tc>
          <w:tcPr>
            <w:tcW w:w="1164" w:type="dxa"/>
            <w:vMerge/>
            <w:vAlign w:val="center"/>
          </w:tcPr>
          <w:p w:rsidR="009374F3" w:rsidRPr="00D93C9D" w:rsidRDefault="009374F3" w:rsidP="00E178FD">
            <w:pPr>
              <w:widowControl w:val="0"/>
              <w:spacing w:before="36" w:after="36" w:line="240" w:lineRule="exact"/>
              <w:jc w:val="center"/>
              <w:outlineLvl w:val="2"/>
              <w:rPr>
                <w:b/>
                <w:sz w:val="22"/>
                <w:szCs w:val="22"/>
              </w:rPr>
            </w:pPr>
          </w:p>
        </w:tc>
        <w:tc>
          <w:tcPr>
            <w:tcW w:w="1164" w:type="dxa"/>
            <w:vMerge/>
          </w:tcPr>
          <w:p w:rsidR="009374F3" w:rsidRPr="00D93C9D" w:rsidRDefault="009374F3" w:rsidP="00E178FD">
            <w:pPr>
              <w:widowControl w:val="0"/>
              <w:spacing w:before="36" w:after="36" w:line="240" w:lineRule="exact"/>
              <w:jc w:val="center"/>
              <w:outlineLvl w:val="2"/>
              <w:rPr>
                <w:b/>
                <w:sz w:val="22"/>
                <w:szCs w:val="22"/>
              </w:rPr>
            </w:pPr>
          </w:p>
        </w:tc>
        <w:tc>
          <w:tcPr>
            <w:tcW w:w="1164" w:type="dxa"/>
            <w:shd w:val="clear" w:color="auto" w:fill="auto"/>
            <w:vAlign w:val="center"/>
          </w:tcPr>
          <w:p w:rsidR="009374F3" w:rsidRPr="00D93C9D" w:rsidRDefault="009374F3" w:rsidP="006B618C">
            <w:pPr>
              <w:widowControl w:val="0"/>
              <w:spacing w:before="36" w:after="36" w:line="240" w:lineRule="exact"/>
              <w:jc w:val="center"/>
              <w:outlineLvl w:val="2"/>
              <w:rPr>
                <w:b/>
                <w:sz w:val="22"/>
                <w:szCs w:val="22"/>
              </w:rPr>
            </w:pPr>
            <w:r w:rsidRPr="00D93C9D">
              <w:rPr>
                <w:b/>
                <w:sz w:val="22"/>
                <w:szCs w:val="22"/>
              </w:rPr>
              <w:t xml:space="preserve">KH </w:t>
            </w:r>
          </w:p>
        </w:tc>
        <w:tc>
          <w:tcPr>
            <w:tcW w:w="1170" w:type="dxa"/>
            <w:vAlign w:val="center"/>
          </w:tcPr>
          <w:p w:rsidR="009374F3" w:rsidRPr="00D93C9D" w:rsidRDefault="009374F3" w:rsidP="006B618C">
            <w:pPr>
              <w:widowControl w:val="0"/>
              <w:spacing w:before="36" w:after="36" w:line="240" w:lineRule="exact"/>
              <w:jc w:val="center"/>
              <w:outlineLvl w:val="2"/>
              <w:rPr>
                <w:b/>
                <w:sz w:val="22"/>
                <w:szCs w:val="22"/>
              </w:rPr>
            </w:pPr>
            <w:r w:rsidRPr="00D93C9D">
              <w:rPr>
                <w:b/>
                <w:sz w:val="22"/>
                <w:szCs w:val="22"/>
              </w:rPr>
              <w:t xml:space="preserve">TH năm </w:t>
            </w:r>
          </w:p>
        </w:tc>
        <w:tc>
          <w:tcPr>
            <w:tcW w:w="872" w:type="dxa"/>
            <w:vAlign w:val="center"/>
          </w:tcPr>
          <w:p w:rsidR="009374F3" w:rsidRPr="00D93C9D" w:rsidRDefault="009374F3" w:rsidP="006B618C">
            <w:pPr>
              <w:widowControl w:val="0"/>
              <w:spacing w:before="36" w:after="36" w:line="240" w:lineRule="exact"/>
              <w:jc w:val="center"/>
              <w:outlineLvl w:val="2"/>
              <w:rPr>
                <w:b/>
                <w:sz w:val="22"/>
                <w:szCs w:val="22"/>
              </w:rPr>
            </w:pPr>
            <w:r w:rsidRPr="00D93C9D">
              <w:rPr>
                <w:b/>
                <w:sz w:val="22"/>
                <w:szCs w:val="22"/>
              </w:rPr>
              <w:t xml:space="preserve">Với </w:t>
            </w:r>
            <w:r w:rsidR="006B618C">
              <w:rPr>
                <w:b/>
                <w:sz w:val="22"/>
                <w:szCs w:val="22"/>
              </w:rPr>
              <w:t xml:space="preserve"> TH năm 2021</w:t>
            </w:r>
          </w:p>
        </w:tc>
        <w:tc>
          <w:tcPr>
            <w:tcW w:w="732" w:type="dxa"/>
            <w:vAlign w:val="center"/>
          </w:tcPr>
          <w:p w:rsidR="009374F3" w:rsidRPr="00D93C9D" w:rsidRDefault="009374F3" w:rsidP="00E178FD">
            <w:pPr>
              <w:widowControl w:val="0"/>
              <w:spacing w:before="36" w:after="36" w:line="240" w:lineRule="exact"/>
              <w:jc w:val="center"/>
              <w:outlineLvl w:val="2"/>
              <w:rPr>
                <w:b/>
                <w:sz w:val="22"/>
                <w:szCs w:val="22"/>
              </w:rPr>
            </w:pPr>
            <w:r w:rsidRPr="00D93C9D">
              <w:rPr>
                <w:b/>
                <w:sz w:val="22"/>
                <w:szCs w:val="22"/>
              </w:rPr>
              <w:t>Với KH năm 202</w:t>
            </w:r>
            <w:r w:rsidR="009A3B7C">
              <w:rPr>
                <w:b/>
                <w:sz w:val="22"/>
                <w:szCs w:val="22"/>
              </w:rPr>
              <w:t>2</w:t>
            </w:r>
          </w:p>
        </w:tc>
      </w:tr>
      <w:tr w:rsidR="009374F3" w:rsidRPr="00D93C9D" w:rsidTr="006B618C">
        <w:trPr>
          <w:trHeight w:val="282"/>
        </w:trPr>
        <w:tc>
          <w:tcPr>
            <w:tcW w:w="728" w:type="dxa"/>
            <w:shd w:val="clear" w:color="auto" w:fill="auto"/>
            <w:vAlign w:val="center"/>
          </w:tcPr>
          <w:p w:rsidR="009374F3" w:rsidRPr="00D93C9D" w:rsidRDefault="009374F3" w:rsidP="00E178FD">
            <w:pPr>
              <w:widowControl w:val="0"/>
              <w:spacing w:before="36" w:after="36" w:line="240" w:lineRule="exact"/>
              <w:jc w:val="center"/>
              <w:outlineLvl w:val="2"/>
              <w:rPr>
                <w:i/>
                <w:sz w:val="16"/>
                <w:szCs w:val="16"/>
              </w:rPr>
            </w:pPr>
            <w:r w:rsidRPr="00D93C9D">
              <w:rPr>
                <w:i/>
                <w:sz w:val="16"/>
                <w:szCs w:val="16"/>
              </w:rPr>
              <w:t>A</w:t>
            </w:r>
          </w:p>
        </w:tc>
        <w:tc>
          <w:tcPr>
            <w:tcW w:w="2626" w:type="dxa"/>
            <w:shd w:val="clear" w:color="auto" w:fill="auto"/>
            <w:vAlign w:val="center"/>
          </w:tcPr>
          <w:p w:rsidR="009374F3" w:rsidRPr="00D93C9D" w:rsidRDefault="009374F3" w:rsidP="00E178FD">
            <w:pPr>
              <w:widowControl w:val="0"/>
              <w:spacing w:before="36" w:after="36" w:line="240" w:lineRule="exact"/>
              <w:jc w:val="center"/>
              <w:outlineLvl w:val="2"/>
              <w:rPr>
                <w:i/>
                <w:sz w:val="16"/>
                <w:szCs w:val="16"/>
              </w:rPr>
            </w:pPr>
            <w:r w:rsidRPr="00D93C9D">
              <w:rPr>
                <w:i/>
                <w:sz w:val="16"/>
                <w:szCs w:val="16"/>
              </w:rPr>
              <w:t>B</w:t>
            </w:r>
          </w:p>
        </w:tc>
        <w:tc>
          <w:tcPr>
            <w:tcW w:w="1164" w:type="dxa"/>
            <w:vAlign w:val="center"/>
          </w:tcPr>
          <w:p w:rsidR="009374F3" w:rsidRPr="00D93C9D" w:rsidRDefault="009374F3" w:rsidP="00E178FD">
            <w:pPr>
              <w:widowControl w:val="0"/>
              <w:spacing w:before="36" w:after="36" w:line="240" w:lineRule="exact"/>
              <w:jc w:val="center"/>
              <w:outlineLvl w:val="2"/>
              <w:rPr>
                <w:i/>
                <w:sz w:val="16"/>
                <w:szCs w:val="16"/>
              </w:rPr>
            </w:pPr>
            <w:r w:rsidRPr="00D93C9D">
              <w:rPr>
                <w:i/>
                <w:sz w:val="16"/>
                <w:szCs w:val="16"/>
              </w:rPr>
              <w:t>C</w:t>
            </w:r>
          </w:p>
        </w:tc>
        <w:tc>
          <w:tcPr>
            <w:tcW w:w="1164" w:type="dxa"/>
            <w:vAlign w:val="center"/>
          </w:tcPr>
          <w:p w:rsidR="009374F3" w:rsidRPr="00D93C9D" w:rsidRDefault="009374F3" w:rsidP="00E178FD">
            <w:pPr>
              <w:widowControl w:val="0"/>
              <w:spacing w:before="36" w:after="36" w:line="240" w:lineRule="exact"/>
              <w:jc w:val="center"/>
              <w:outlineLvl w:val="2"/>
              <w:rPr>
                <w:i/>
                <w:sz w:val="16"/>
                <w:szCs w:val="16"/>
              </w:rPr>
            </w:pPr>
            <w:r w:rsidRPr="00D93C9D">
              <w:rPr>
                <w:i/>
                <w:sz w:val="16"/>
                <w:szCs w:val="16"/>
              </w:rPr>
              <w:t>1</w:t>
            </w:r>
          </w:p>
        </w:tc>
        <w:tc>
          <w:tcPr>
            <w:tcW w:w="1164" w:type="dxa"/>
            <w:shd w:val="clear" w:color="auto" w:fill="auto"/>
            <w:vAlign w:val="center"/>
          </w:tcPr>
          <w:p w:rsidR="009374F3" w:rsidRPr="00D93C9D" w:rsidRDefault="009374F3" w:rsidP="00E178FD">
            <w:pPr>
              <w:widowControl w:val="0"/>
              <w:spacing w:before="36" w:after="36" w:line="240" w:lineRule="exact"/>
              <w:jc w:val="center"/>
              <w:outlineLvl w:val="2"/>
              <w:rPr>
                <w:i/>
                <w:sz w:val="16"/>
                <w:szCs w:val="16"/>
              </w:rPr>
            </w:pPr>
            <w:r w:rsidRPr="00D93C9D">
              <w:rPr>
                <w:i/>
                <w:sz w:val="16"/>
                <w:szCs w:val="16"/>
              </w:rPr>
              <w:t>2</w:t>
            </w:r>
          </w:p>
        </w:tc>
        <w:tc>
          <w:tcPr>
            <w:tcW w:w="1170" w:type="dxa"/>
            <w:vAlign w:val="center"/>
          </w:tcPr>
          <w:p w:rsidR="009374F3" w:rsidRPr="00D93C9D" w:rsidRDefault="009374F3" w:rsidP="00E178FD">
            <w:pPr>
              <w:widowControl w:val="0"/>
              <w:spacing w:before="36" w:after="36" w:line="240" w:lineRule="exact"/>
              <w:jc w:val="center"/>
              <w:outlineLvl w:val="2"/>
              <w:rPr>
                <w:i/>
                <w:sz w:val="16"/>
                <w:szCs w:val="16"/>
              </w:rPr>
            </w:pPr>
            <w:r w:rsidRPr="00D93C9D">
              <w:rPr>
                <w:i/>
                <w:sz w:val="16"/>
                <w:szCs w:val="16"/>
              </w:rPr>
              <w:t>3</w:t>
            </w:r>
          </w:p>
        </w:tc>
        <w:tc>
          <w:tcPr>
            <w:tcW w:w="872" w:type="dxa"/>
            <w:vAlign w:val="center"/>
          </w:tcPr>
          <w:p w:rsidR="009374F3" w:rsidRPr="00D93C9D" w:rsidRDefault="009374F3" w:rsidP="00E178FD">
            <w:pPr>
              <w:widowControl w:val="0"/>
              <w:spacing w:before="36" w:after="36" w:line="240" w:lineRule="exact"/>
              <w:jc w:val="center"/>
              <w:outlineLvl w:val="2"/>
              <w:rPr>
                <w:i/>
                <w:sz w:val="16"/>
                <w:szCs w:val="16"/>
              </w:rPr>
            </w:pPr>
            <w:r w:rsidRPr="00D93C9D">
              <w:rPr>
                <w:i/>
                <w:sz w:val="16"/>
                <w:szCs w:val="16"/>
              </w:rPr>
              <w:t>4=3/1</w:t>
            </w:r>
          </w:p>
        </w:tc>
        <w:tc>
          <w:tcPr>
            <w:tcW w:w="732" w:type="dxa"/>
            <w:vAlign w:val="center"/>
          </w:tcPr>
          <w:p w:rsidR="009374F3" w:rsidRPr="00D93C9D" w:rsidRDefault="009374F3" w:rsidP="00E178FD">
            <w:pPr>
              <w:widowControl w:val="0"/>
              <w:spacing w:before="36" w:after="36" w:line="240" w:lineRule="exact"/>
              <w:jc w:val="center"/>
              <w:outlineLvl w:val="2"/>
              <w:rPr>
                <w:i/>
                <w:sz w:val="16"/>
                <w:szCs w:val="16"/>
              </w:rPr>
            </w:pPr>
            <w:r w:rsidRPr="00D93C9D">
              <w:rPr>
                <w:i/>
                <w:sz w:val="16"/>
                <w:szCs w:val="16"/>
              </w:rPr>
              <w:t>5=3/2</w:t>
            </w:r>
          </w:p>
        </w:tc>
      </w:tr>
      <w:tr w:rsidR="006B618C" w:rsidRPr="00D93C9D" w:rsidTr="006B618C">
        <w:trPr>
          <w:trHeight w:val="282"/>
        </w:trPr>
        <w:tc>
          <w:tcPr>
            <w:tcW w:w="728" w:type="dxa"/>
            <w:shd w:val="clear" w:color="auto" w:fill="auto"/>
            <w:vAlign w:val="center"/>
          </w:tcPr>
          <w:p w:rsidR="006B618C" w:rsidRPr="00D93C9D" w:rsidRDefault="006B618C" w:rsidP="006B618C">
            <w:pPr>
              <w:widowControl w:val="0"/>
              <w:spacing w:before="36" w:after="36" w:line="240" w:lineRule="exact"/>
              <w:jc w:val="center"/>
              <w:outlineLvl w:val="2"/>
              <w:rPr>
                <w:sz w:val="22"/>
                <w:szCs w:val="22"/>
              </w:rPr>
            </w:pPr>
            <w:r w:rsidRPr="00D93C9D">
              <w:rPr>
                <w:sz w:val="22"/>
                <w:szCs w:val="22"/>
              </w:rPr>
              <w:t>1</w:t>
            </w:r>
          </w:p>
        </w:tc>
        <w:tc>
          <w:tcPr>
            <w:tcW w:w="2626" w:type="dxa"/>
            <w:shd w:val="clear" w:color="auto" w:fill="auto"/>
            <w:vAlign w:val="center"/>
          </w:tcPr>
          <w:p w:rsidR="006B618C" w:rsidRPr="00D93C9D" w:rsidRDefault="006B618C" w:rsidP="006B618C">
            <w:pPr>
              <w:widowControl w:val="0"/>
              <w:spacing w:before="36" w:after="36" w:line="240" w:lineRule="exact"/>
              <w:outlineLvl w:val="2"/>
              <w:rPr>
                <w:sz w:val="22"/>
                <w:szCs w:val="22"/>
              </w:rPr>
            </w:pPr>
            <w:r w:rsidRPr="00D93C9D">
              <w:rPr>
                <w:sz w:val="22"/>
                <w:szCs w:val="22"/>
              </w:rPr>
              <w:t>Vốn điều lệ</w:t>
            </w:r>
          </w:p>
        </w:tc>
        <w:tc>
          <w:tcPr>
            <w:tcW w:w="1164" w:type="dxa"/>
            <w:vAlign w:val="center"/>
          </w:tcPr>
          <w:p w:rsidR="006B618C" w:rsidRPr="00D93C9D" w:rsidRDefault="006B618C" w:rsidP="006B618C">
            <w:pPr>
              <w:widowControl w:val="0"/>
              <w:spacing w:before="36" w:after="36" w:line="240" w:lineRule="exact"/>
              <w:jc w:val="center"/>
              <w:outlineLvl w:val="2"/>
              <w:rPr>
                <w:sz w:val="22"/>
                <w:szCs w:val="22"/>
              </w:rPr>
            </w:pPr>
            <w:r w:rsidRPr="00D93C9D">
              <w:rPr>
                <w:sz w:val="22"/>
                <w:szCs w:val="22"/>
              </w:rPr>
              <w:t>trđ</w:t>
            </w:r>
          </w:p>
        </w:tc>
        <w:tc>
          <w:tcPr>
            <w:tcW w:w="1164" w:type="dxa"/>
            <w:vAlign w:val="center"/>
          </w:tcPr>
          <w:p w:rsidR="006B618C" w:rsidRDefault="006B618C" w:rsidP="006B618C">
            <w:pPr>
              <w:jc w:val="right"/>
              <w:rPr>
                <w:color w:val="000000"/>
                <w:sz w:val="22"/>
                <w:szCs w:val="22"/>
              </w:rPr>
            </w:pPr>
            <w:r>
              <w:rPr>
                <w:color w:val="000000"/>
                <w:sz w:val="22"/>
                <w:szCs w:val="22"/>
              </w:rPr>
              <w:t>57.500,0</w:t>
            </w:r>
          </w:p>
        </w:tc>
        <w:tc>
          <w:tcPr>
            <w:tcW w:w="1164" w:type="dxa"/>
            <w:shd w:val="clear" w:color="auto" w:fill="auto"/>
            <w:vAlign w:val="center"/>
          </w:tcPr>
          <w:p w:rsidR="006B618C" w:rsidRDefault="006B618C" w:rsidP="006B618C">
            <w:pPr>
              <w:jc w:val="right"/>
              <w:rPr>
                <w:color w:val="000000"/>
                <w:sz w:val="22"/>
                <w:szCs w:val="22"/>
              </w:rPr>
            </w:pPr>
            <w:r>
              <w:rPr>
                <w:color w:val="000000"/>
                <w:sz w:val="22"/>
                <w:szCs w:val="22"/>
              </w:rPr>
              <w:t>57.500,0</w:t>
            </w:r>
          </w:p>
        </w:tc>
        <w:tc>
          <w:tcPr>
            <w:tcW w:w="1170" w:type="dxa"/>
            <w:vAlign w:val="center"/>
          </w:tcPr>
          <w:p w:rsidR="006B618C" w:rsidRDefault="006B618C" w:rsidP="006B618C">
            <w:pPr>
              <w:jc w:val="right"/>
              <w:rPr>
                <w:color w:val="000000"/>
                <w:sz w:val="22"/>
                <w:szCs w:val="22"/>
              </w:rPr>
            </w:pPr>
            <w:r>
              <w:rPr>
                <w:color w:val="000000"/>
                <w:sz w:val="22"/>
                <w:szCs w:val="22"/>
              </w:rPr>
              <w:t>57.500,00</w:t>
            </w:r>
          </w:p>
        </w:tc>
        <w:tc>
          <w:tcPr>
            <w:tcW w:w="872" w:type="dxa"/>
            <w:vAlign w:val="center"/>
          </w:tcPr>
          <w:p w:rsidR="006B618C" w:rsidRDefault="006B618C" w:rsidP="006B618C">
            <w:pPr>
              <w:jc w:val="right"/>
              <w:rPr>
                <w:color w:val="000000"/>
                <w:sz w:val="22"/>
                <w:szCs w:val="22"/>
              </w:rPr>
            </w:pPr>
            <w:r>
              <w:rPr>
                <w:color w:val="000000"/>
                <w:sz w:val="22"/>
                <w:szCs w:val="22"/>
              </w:rPr>
              <w:t>100,0</w:t>
            </w:r>
          </w:p>
        </w:tc>
        <w:tc>
          <w:tcPr>
            <w:tcW w:w="732" w:type="dxa"/>
            <w:vAlign w:val="center"/>
          </w:tcPr>
          <w:p w:rsidR="006B618C" w:rsidRDefault="006B618C" w:rsidP="006B618C">
            <w:pPr>
              <w:jc w:val="right"/>
              <w:rPr>
                <w:color w:val="000000"/>
                <w:sz w:val="22"/>
                <w:szCs w:val="22"/>
              </w:rPr>
            </w:pPr>
            <w:r>
              <w:rPr>
                <w:color w:val="000000"/>
                <w:sz w:val="22"/>
                <w:szCs w:val="22"/>
              </w:rPr>
              <w:t>100,0</w:t>
            </w:r>
          </w:p>
        </w:tc>
      </w:tr>
      <w:tr w:rsidR="006B618C" w:rsidRPr="00D93C9D" w:rsidTr="006B618C">
        <w:trPr>
          <w:trHeight w:val="282"/>
        </w:trPr>
        <w:tc>
          <w:tcPr>
            <w:tcW w:w="728" w:type="dxa"/>
            <w:shd w:val="clear" w:color="auto" w:fill="auto"/>
            <w:vAlign w:val="center"/>
          </w:tcPr>
          <w:p w:rsidR="006B618C" w:rsidRPr="00D93C9D" w:rsidRDefault="006B618C" w:rsidP="006B618C">
            <w:pPr>
              <w:widowControl w:val="0"/>
              <w:spacing w:before="36" w:after="36" w:line="240" w:lineRule="exact"/>
              <w:jc w:val="center"/>
              <w:outlineLvl w:val="2"/>
              <w:rPr>
                <w:sz w:val="22"/>
                <w:szCs w:val="22"/>
              </w:rPr>
            </w:pPr>
            <w:r w:rsidRPr="00D93C9D">
              <w:rPr>
                <w:sz w:val="22"/>
                <w:szCs w:val="22"/>
              </w:rPr>
              <w:t>2</w:t>
            </w:r>
          </w:p>
        </w:tc>
        <w:tc>
          <w:tcPr>
            <w:tcW w:w="2626" w:type="dxa"/>
            <w:shd w:val="clear" w:color="auto" w:fill="auto"/>
            <w:vAlign w:val="center"/>
          </w:tcPr>
          <w:p w:rsidR="006B618C" w:rsidRPr="00D93C9D" w:rsidRDefault="006B618C" w:rsidP="006B618C">
            <w:pPr>
              <w:widowControl w:val="0"/>
              <w:spacing w:before="36" w:after="36" w:line="240" w:lineRule="exact"/>
              <w:outlineLvl w:val="2"/>
              <w:rPr>
                <w:sz w:val="22"/>
                <w:szCs w:val="22"/>
              </w:rPr>
            </w:pPr>
            <w:r w:rsidRPr="00D93C9D">
              <w:rPr>
                <w:sz w:val="22"/>
                <w:szCs w:val="22"/>
              </w:rPr>
              <w:t xml:space="preserve">Tổng doanh thu </w:t>
            </w:r>
          </w:p>
        </w:tc>
        <w:tc>
          <w:tcPr>
            <w:tcW w:w="1164" w:type="dxa"/>
            <w:vAlign w:val="center"/>
          </w:tcPr>
          <w:p w:rsidR="006B618C" w:rsidRPr="00D93C9D" w:rsidRDefault="006B618C" w:rsidP="006B618C">
            <w:pPr>
              <w:widowControl w:val="0"/>
              <w:spacing w:before="36" w:after="36" w:line="240" w:lineRule="exact"/>
              <w:jc w:val="center"/>
              <w:outlineLvl w:val="2"/>
              <w:rPr>
                <w:sz w:val="22"/>
                <w:szCs w:val="22"/>
              </w:rPr>
            </w:pPr>
            <w:r w:rsidRPr="00D93C9D">
              <w:rPr>
                <w:sz w:val="22"/>
                <w:szCs w:val="22"/>
              </w:rPr>
              <w:t>trđ</w:t>
            </w:r>
          </w:p>
        </w:tc>
        <w:tc>
          <w:tcPr>
            <w:tcW w:w="1164" w:type="dxa"/>
            <w:vAlign w:val="center"/>
          </w:tcPr>
          <w:p w:rsidR="006B618C" w:rsidRDefault="006B618C" w:rsidP="006B618C">
            <w:pPr>
              <w:jc w:val="right"/>
              <w:rPr>
                <w:color w:val="000000"/>
                <w:sz w:val="22"/>
                <w:szCs w:val="22"/>
              </w:rPr>
            </w:pPr>
            <w:r>
              <w:rPr>
                <w:color w:val="000000"/>
                <w:sz w:val="22"/>
                <w:szCs w:val="22"/>
              </w:rPr>
              <w:t>183.290,7</w:t>
            </w:r>
          </w:p>
        </w:tc>
        <w:tc>
          <w:tcPr>
            <w:tcW w:w="1164" w:type="dxa"/>
            <w:shd w:val="clear" w:color="auto" w:fill="auto"/>
            <w:vAlign w:val="center"/>
          </w:tcPr>
          <w:p w:rsidR="006B618C" w:rsidRDefault="006B618C" w:rsidP="006B618C">
            <w:pPr>
              <w:jc w:val="right"/>
              <w:rPr>
                <w:color w:val="000000"/>
                <w:sz w:val="22"/>
                <w:szCs w:val="22"/>
              </w:rPr>
            </w:pPr>
            <w:r>
              <w:rPr>
                <w:color w:val="000000"/>
                <w:sz w:val="22"/>
                <w:szCs w:val="22"/>
              </w:rPr>
              <w:t>108.989,0</w:t>
            </w:r>
          </w:p>
        </w:tc>
        <w:tc>
          <w:tcPr>
            <w:tcW w:w="1170" w:type="dxa"/>
            <w:vAlign w:val="center"/>
          </w:tcPr>
          <w:p w:rsidR="006B618C" w:rsidRDefault="006B618C" w:rsidP="006B618C">
            <w:pPr>
              <w:jc w:val="right"/>
              <w:rPr>
                <w:color w:val="000000"/>
                <w:sz w:val="22"/>
                <w:szCs w:val="22"/>
              </w:rPr>
            </w:pPr>
            <w:r>
              <w:rPr>
                <w:color w:val="000000"/>
                <w:sz w:val="22"/>
                <w:szCs w:val="22"/>
              </w:rPr>
              <w:t>149.680,09</w:t>
            </w:r>
          </w:p>
        </w:tc>
        <w:tc>
          <w:tcPr>
            <w:tcW w:w="872" w:type="dxa"/>
            <w:vAlign w:val="center"/>
          </w:tcPr>
          <w:p w:rsidR="006B618C" w:rsidRDefault="006B618C" w:rsidP="006B618C">
            <w:pPr>
              <w:jc w:val="right"/>
              <w:rPr>
                <w:color w:val="000000"/>
                <w:sz w:val="22"/>
                <w:szCs w:val="22"/>
              </w:rPr>
            </w:pPr>
            <w:r>
              <w:rPr>
                <w:color w:val="000000"/>
                <w:sz w:val="22"/>
                <w:szCs w:val="22"/>
              </w:rPr>
              <w:t>81,7</w:t>
            </w:r>
          </w:p>
        </w:tc>
        <w:tc>
          <w:tcPr>
            <w:tcW w:w="732" w:type="dxa"/>
            <w:vAlign w:val="center"/>
          </w:tcPr>
          <w:p w:rsidR="006B618C" w:rsidRDefault="006B618C" w:rsidP="006B618C">
            <w:pPr>
              <w:jc w:val="right"/>
              <w:rPr>
                <w:color w:val="000000"/>
                <w:sz w:val="22"/>
                <w:szCs w:val="22"/>
              </w:rPr>
            </w:pPr>
            <w:r>
              <w:rPr>
                <w:color w:val="000000"/>
                <w:sz w:val="22"/>
                <w:szCs w:val="22"/>
              </w:rPr>
              <w:t>137,3</w:t>
            </w:r>
          </w:p>
        </w:tc>
      </w:tr>
      <w:tr w:rsidR="006B618C" w:rsidRPr="00D93C9D" w:rsidTr="006B618C">
        <w:trPr>
          <w:trHeight w:val="288"/>
        </w:trPr>
        <w:tc>
          <w:tcPr>
            <w:tcW w:w="728" w:type="dxa"/>
            <w:shd w:val="clear" w:color="auto" w:fill="auto"/>
            <w:vAlign w:val="center"/>
          </w:tcPr>
          <w:p w:rsidR="006B618C" w:rsidRPr="00D93C9D" w:rsidRDefault="006B618C" w:rsidP="006B618C">
            <w:pPr>
              <w:widowControl w:val="0"/>
              <w:spacing w:before="36" w:after="36" w:line="240" w:lineRule="exact"/>
              <w:jc w:val="center"/>
              <w:outlineLvl w:val="2"/>
              <w:rPr>
                <w:sz w:val="22"/>
                <w:szCs w:val="22"/>
              </w:rPr>
            </w:pPr>
            <w:r w:rsidRPr="00D93C9D">
              <w:rPr>
                <w:sz w:val="22"/>
                <w:szCs w:val="22"/>
              </w:rPr>
              <w:t>3</w:t>
            </w:r>
          </w:p>
        </w:tc>
        <w:tc>
          <w:tcPr>
            <w:tcW w:w="2626" w:type="dxa"/>
            <w:shd w:val="clear" w:color="auto" w:fill="auto"/>
            <w:vAlign w:val="center"/>
          </w:tcPr>
          <w:p w:rsidR="006B618C" w:rsidRPr="00D93C9D" w:rsidRDefault="006B618C" w:rsidP="006B618C">
            <w:pPr>
              <w:widowControl w:val="0"/>
              <w:spacing w:before="36" w:after="36" w:line="240" w:lineRule="exact"/>
              <w:outlineLvl w:val="2"/>
              <w:rPr>
                <w:sz w:val="22"/>
                <w:szCs w:val="22"/>
              </w:rPr>
            </w:pPr>
            <w:r w:rsidRPr="00D93C9D">
              <w:rPr>
                <w:sz w:val="22"/>
                <w:szCs w:val="22"/>
              </w:rPr>
              <w:t xml:space="preserve">Tổng chi phí </w:t>
            </w:r>
          </w:p>
        </w:tc>
        <w:tc>
          <w:tcPr>
            <w:tcW w:w="1164" w:type="dxa"/>
            <w:vAlign w:val="center"/>
          </w:tcPr>
          <w:p w:rsidR="006B618C" w:rsidRPr="00D93C9D" w:rsidRDefault="006B618C" w:rsidP="006B618C">
            <w:pPr>
              <w:widowControl w:val="0"/>
              <w:spacing w:before="36" w:after="36" w:line="240" w:lineRule="exact"/>
              <w:jc w:val="center"/>
              <w:outlineLvl w:val="2"/>
              <w:rPr>
                <w:sz w:val="22"/>
                <w:szCs w:val="22"/>
              </w:rPr>
            </w:pPr>
            <w:r w:rsidRPr="00D93C9D">
              <w:rPr>
                <w:sz w:val="22"/>
                <w:szCs w:val="22"/>
              </w:rPr>
              <w:t>trđ</w:t>
            </w:r>
          </w:p>
        </w:tc>
        <w:tc>
          <w:tcPr>
            <w:tcW w:w="1164" w:type="dxa"/>
            <w:vAlign w:val="center"/>
          </w:tcPr>
          <w:p w:rsidR="006B618C" w:rsidRDefault="006B618C" w:rsidP="006B618C">
            <w:pPr>
              <w:jc w:val="right"/>
              <w:rPr>
                <w:color w:val="000000"/>
                <w:sz w:val="22"/>
                <w:szCs w:val="22"/>
              </w:rPr>
            </w:pPr>
            <w:r>
              <w:rPr>
                <w:color w:val="000000"/>
                <w:sz w:val="22"/>
                <w:szCs w:val="22"/>
              </w:rPr>
              <w:t xml:space="preserve">     177.408,2 </w:t>
            </w:r>
          </w:p>
        </w:tc>
        <w:tc>
          <w:tcPr>
            <w:tcW w:w="1164" w:type="dxa"/>
            <w:shd w:val="clear" w:color="auto" w:fill="auto"/>
            <w:vAlign w:val="center"/>
          </w:tcPr>
          <w:p w:rsidR="006B618C" w:rsidRDefault="006B618C" w:rsidP="006B618C">
            <w:pPr>
              <w:jc w:val="right"/>
              <w:rPr>
                <w:color w:val="000000"/>
              </w:rPr>
            </w:pPr>
            <w:r>
              <w:rPr>
                <w:color w:val="000000"/>
              </w:rPr>
              <w:t xml:space="preserve">      104.912 </w:t>
            </w:r>
          </w:p>
        </w:tc>
        <w:tc>
          <w:tcPr>
            <w:tcW w:w="1170" w:type="dxa"/>
            <w:vAlign w:val="center"/>
          </w:tcPr>
          <w:p w:rsidR="006B618C" w:rsidRDefault="006B618C" w:rsidP="006B618C">
            <w:pPr>
              <w:jc w:val="right"/>
              <w:rPr>
                <w:color w:val="000000"/>
                <w:sz w:val="22"/>
                <w:szCs w:val="22"/>
              </w:rPr>
            </w:pPr>
            <w:r>
              <w:rPr>
                <w:color w:val="000000"/>
                <w:sz w:val="22"/>
                <w:szCs w:val="22"/>
              </w:rPr>
              <w:t xml:space="preserve">   149.298,72 </w:t>
            </w:r>
          </w:p>
        </w:tc>
        <w:tc>
          <w:tcPr>
            <w:tcW w:w="872" w:type="dxa"/>
            <w:vAlign w:val="center"/>
          </w:tcPr>
          <w:p w:rsidR="006B618C" w:rsidRDefault="006B618C" w:rsidP="006B618C">
            <w:pPr>
              <w:jc w:val="right"/>
              <w:rPr>
                <w:color w:val="000000"/>
                <w:sz w:val="22"/>
                <w:szCs w:val="22"/>
              </w:rPr>
            </w:pPr>
            <w:r>
              <w:rPr>
                <w:color w:val="000000"/>
                <w:sz w:val="22"/>
                <w:szCs w:val="22"/>
              </w:rPr>
              <w:t>84,2</w:t>
            </w:r>
          </w:p>
        </w:tc>
        <w:tc>
          <w:tcPr>
            <w:tcW w:w="732" w:type="dxa"/>
            <w:vAlign w:val="center"/>
          </w:tcPr>
          <w:p w:rsidR="006B618C" w:rsidRDefault="006B618C" w:rsidP="006B618C">
            <w:pPr>
              <w:jc w:val="right"/>
              <w:rPr>
                <w:color w:val="000000"/>
                <w:sz w:val="22"/>
                <w:szCs w:val="22"/>
              </w:rPr>
            </w:pPr>
            <w:r>
              <w:rPr>
                <w:color w:val="000000"/>
                <w:sz w:val="22"/>
                <w:szCs w:val="22"/>
              </w:rPr>
              <w:t>142,3</w:t>
            </w:r>
          </w:p>
        </w:tc>
      </w:tr>
      <w:tr w:rsidR="006B618C" w:rsidRPr="00D93C9D" w:rsidTr="006B618C">
        <w:trPr>
          <w:trHeight w:val="282"/>
        </w:trPr>
        <w:tc>
          <w:tcPr>
            <w:tcW w:w="728" w:type="dxa"/>
            <w:shd w:val="clear" w:color="auto" w:fill="auto"/>
            <w:vAlign w:val="center"/>
          </w:tcPr>
          <w:p w:rsidR="006B618C" w:rsidRPr="00D93C9D" w:rsidRDefault="006B618C" w:rsidP="006B618C">
            <w:pPr>
              <w:widowControl w:val="0"/>
              <w:spacing w:before="36" w:after="36" w:line="240" w:lineRule="exact"/>
              <w:jc w:val="center"/>
              <w:outlineLvl w:val="2"/>
              <w:rPr>
                <w:sz w:val="22"/>
                <w:szCs w:val="22"/>
              </w:rPr>
            </w:pPr>
            <w:r w:rsidRPr="00D93C9D">
              <w:rPr>
                <w:sz w:val="22"/>
                <w:szCs w:val="22"/>
              </w:rPr>
              <w:t>4</w:t>
            </w:r>
          </w:p>
        </w:tc>
        <w:tc>
          <w:tcPr>
            <w:tcW w:w="2626" w:type="dxa"/>
            <w:shd w:val="clear" w:color="auto" w:fill="auto"/>
            <w:vAlign w:val="center"/>
          </w:tcPr>
          <w:p w:rsidR="006B618C" w:rsidRPr="00D93C9D" w:rsidRDefault="006B618C" w:rsidP="006B618C">
            <w:pPr>
              <w:widowControl w:val="0"/>
              <w:spacing w:before="36" w:after="36" w:line="240" w:lineRule="exact"/>
              <w:outlineLvl w:val="2"/>
              <w:rPr>
                <w:sz w:val="22"/>
                <w:szCs w:val="22"/>
              </w:rPr>
            </w:pPr>
            <w:r w:rsidRPr="00D93C9D">
              <w:rPr>
                <w:sz w:val="22"/>
                <w:szCs w:val="22"/>
              </w:rPr>
              <w:t>Tổng CP/doanh thu</w:t>
            </w:r>
          </w:p>
        </w:tc>
        <w:tc>
          <w:tcPr>
            <w:tcW w:w="1164" w:type="dxa"/>
            <w:vAlign w:val="center"/>
          </w:tcPr>
          <w:p w:rsidR="006B618C" w:rsidRPr="00D93C9D" w:rsidRDefault="006B618C" w:rsidP="006B618C">
            <w:pPr>
              <w:widowControl w:val="0"/>
              <w:spacing w:before="36" w:after="36" w:line="240" w:lineRule="exact"/>
              <w:jc w:val="center"/>
              <w:outlineLvl w:val="2"/>
              <w:rPr>
                <w:sz w:val="22"/>
                <w:szCs w:val="22"/>
              </w:rPr>
            </w:pPr>
            <w:r w:rsidRPr="00D93C9D">
              <w:rPr>
                <w:sz w:val="22"/>
                <w:szCs w:val="22"/>
              </w:rPr>
              <w:t>%</w:t>
            </w:r>
          </w:p>
        </w:tc>
        <w:tc>
          <w:tcPr>
            <w:tcW w:w="1164" w:type="dxa"/>
            <w:vAlign w:val="center"/>
          </w:tcPr>
          <w:p w:rsidR="006B618C" w:rsidRDefault="006B618C" w:rsidP="006B618C">
            <w:pPr>
              <w:jc w:val="right"/>
              <w:rPr>
                <w:color w:val="000000"/>
                <w:sz w:val="22"/>
                <w:szCs w:val="22"/>
              </w:rPr>
            </w:pPr>
            <w:r>
              <w:rPr>
                <w:color w:val="000000"/>
                <w:sz w:val="22"/>
                <w:szCs w:val="22"/>
              </w:rPr>
              <w:t xml:space="preserve">             96,8 </w:t>
            </w:r>
          </w:p>
        </w:tc>
        <w:tc>
          <w:tcPr>
            <w:tcW w:w="1164" w:type="dxa"/>
            <w:shd w:val="clear" w:color="auto" w:fill="auto"/>
            <w:vAlign w:val="center"/>
          </w:tcPr>
          <w:p w:rsidR="006B618C" w:rsidRDefault="006B618C" w:rsidP="006B618C">
            <w:pPr>
              <w:jc w:val="right"/>
              <w:rPr>
                <w:color w:val="000000"/>
              </w:rPr>
            </w:pPr>
            <w:r>
              <w:rPr>
                <w:color w:val="000000"/>
              </w:rPr>
              <w:t xml:space="preserve">            96,3 </w:t>
            </w:r>
          </w:p>
        </w:tc>
        <w:tc>
          <w:tcPr>
            <w:tcW w:w="1170" w:type="dxa"/>
            <w:vAlign w:val="center"/>
          </w:tcPr>
          <w:p w:rsidR="006B618C" w:rsidRDefault="006B618C" w:rsidP="006B618C">
            <w:pPr>
              <w:jc w:val="right"/>
              <w:rPr>
                <w:color w:val="000000"/>
              </w:rPr>
            </w:pPr>
            <w:r>
              <w:rPr>
                <w:color w:val="000000"/>
              </w:rPr>
              <w:t xml:space="preserve">            99,7 </w:t>
            </w:r>
          </w:p>
        </w:tc>
        <w:tc>
          <w:tcPr>
            <w:tcW w:w="872" w:type="dxa"/>
            <w:vAlign w:val="center"/>
          </w:tcPr>
          <w:p w:rsidR="006B618C" w:rsidRDefault="006B618C" w:rsidP="006B618C">
            <w:pPr>
              <w:jc w:val="right"/>
              <w:rPr>
                <w:color w:val="000000"/>
                <w:sz w:val="22"/>
                <w:szCs w:val="22"/>
              </w:rPr>
            </w:pPr>
            <w:r>
              <w:rPr>
                <w:color w:val="000000"/>
                <w:sz w:val="22"/>
                <w:szCs w:val="22"/>
              </w:rPr>
              <w:t>103,1</w:t>
            </w:r>
          </w:p>
        </w:tc>
        <w:tc>
          <w:tcPr>
            <w:tcW w:w="732" w:type="dxa"/>
            <w:vAlign w:val="center"/>
          </w:tcPr>
          <w:p w:rsidR="006B618C" w:rsidRDefault="006B618C" w:rsidP="006B618C">
            <w:pPr>
              <w:jc w:val="right"/>
              <w:rPr>
                <w:color w:val="000000"/>
                <w:sz w:val="22"/>
                <w:szCs w:val="22"/>
              </w:rPr>
            </w:pPr>
            <w:r>
              <w:rPr>
                <w:color w:val="000000"/>
                <w:sz w:val="22"/>
                <w:szCs w:val="22"/>
              </w:rPr>
              <w:t>103,6</w:t>
            </w:r>
          </w:p>
        </w:tc>
      </w:tr>
      <w:tr w:rsidR="006B618C" w:rsidRPr="00D93C9D" w:rsidTr="006B618C">
        <w:trPr>
          <w:trHeight w:val="282"/>
        </w:trPr>
        <w:tc>
          <w:tcPr>
            <w:tcW w:w="728" w:type="dxa"/>
            <w:shd w:val="clear" w:color="auto" w:fill="auto"/>
            <w:vAlign w:val="center"/>
          </w:tcPr>
          <w:p w:rsidR="006B618C" w:rsidRPr="00D93C9D" w:rsidRDefault="006B618C" w:rsidP="006B618C">
            <w:pPr>
              <w:widowControl w:val="0"/>
              <w:spacing w:before="36" w:after="36" w:line="240" w:lineRule="exact"/>
              <w:jc w:val="center"/>
              <w:outlineLvl w:val="2"/>
              <w:rPr>
                <w:sz w:val="22"/>
                <w:szCs w:val="22"/>
              </w:rPr>
            </w:pPr>
            <w:r w:rsidRPr="00D93C9D">
              <w:rPr>
                <w:sz w:val="22"/>
                <w:szCs w:val="22"/>
              </w:rPr>
              <w:t>5</w:t>
            </w:r>
          </w:p>
        </w:tc>
        <w:tc>
          <w:tcPr>
            <w:tcW w:w="2626" w:type="dxa"/>
            <w:shd w:val="clear" w:color="auto" w:fill="auto"/>
            <w:vAlign w:val="center"/>
          </w:tcPr>
          <w:p w:rsidR="006B618C" w:rsidRPr="00D93C9D" w:rsidRDefault="006B618C" w:rsidP="006B618C">
            <w:pPr>
              <w:widowControl w:val="0"/>
              <w:spacing w:before="36" w:after="36" w:line="240" w:lineRule="exact"/>
              <w:outlineLvl w:val="2"/>
              <w:rPr>
                <w:sz w:val="22"/>
                <w:szCs w:val="22"/>
              </w:rPr>
            </w:pPr>
            <w:r w:rsidRPr="00D93C9D">
              <w:rPr>
                <w:sz w:val="22"/>
                <w:szCs w:val="22"/>
              </w:rPr>
              <w:t>Lợi nhuận trước thuế</w:t>
            </w:r>
          </w:p>
        </w:tc>
        <w:tc>
          <w:tcPr>
            <w:tcW w:w="1164" w:type="dxa"/>
            <w:vAlign w:val="center"/>
          </w:tcPr>
          <w:p w:rsidR="006B618C" w:rsidRPr="00D93C9D" w:rsidRDefault="006B618C" w:rsidP="006B618C">
            <w:pPr>
              <w:widowControl w:val="0"/>
              <w:spacing w:before="36" w:after="36" w:line="240" w:lineRule="exact"/>
              <w:jc w:val="center"/>
              <w:outlineLvl w:val="2"/>
              <w:rPr>
                <w:sz w:val="22"/>
                <w:szCs w:val="22"/>
              </w:rPr>
            </w:pPr>
            <w:r w:rsidRPr="00D93C9D">
              <w:rPr>
                <w:sz w:val="22"/>
                <w:szCs w:val="22"/>
              </w:rPr>
              <w:t>trđ</w:t>
            </w:r>
          </w:p>
        </w:tc>
        <w:tc>
          <w:tcPr>
            <w:tcW w:w="1164" w:type="dxa"/>
            <w:vAlign w:val="center"/>
          </w:tcPr>
          <w:p w:rsidR="006B618C" w:rsidRDefault="006B618C" w:rsidP="006B618C">
            <w:pPr>
              <w:jc w:val="right"/>
              <w:rPr>
                <w:color w:val="000000"/>
                <w:sz w:val="22"/>
                <w:szCs w:val="22"/>
              </w:rPr>
            </w:pPr>
            <w:r>
              <w:rPr>
                <w:color w:val="000000"/>
                <w:sz w:val="22"/>
                <w:szCs w:val="22"/>
              </w:rPr>
              <w:t xml:space="preserve">        5.882,5 </w:t>
            </w:r>
          </w:p>
        </w:tc>
        <w:tc>
          <w:tcPr>
            <w:tcW w:w="1164" w:type="dxa"/>
            <w:shd w:val="clear" w:color="auto" w:fill="auto"/>
            <w:vAlign w:val="center"/>
          </w:tcPr>
          <w:p w:rsidR="006B618C" w:rsidRDefault="006B618C" w:rsidP="006B618C">
            <w:pPr>
              <w:jc w:val="right"/>
              <w:rPr>
                <w:color w:val="000000"/>
              </w:rPr>
            </w:pPr>
            <w:r>
              <w:rPr>
                <w:color w:val="000000"/>
              </w:rPr>
              <w:t xml:space="preserve">          4.077 </w:t>
            </w:r>
          </w:p>
        </w:tc>
        <w:tc>
          <w:tcPr>
            <w:tcW w:w="1170" w:type="dxa"/>
            <w:vAlign w:val="center"/>
          </w:tcPr>
          <w:p w:rsidR="006B618C" w:rsidRDefault="006B618C" w:rsidP="006B618C">
            <w:pPr>
              <w:jc w:val="right"/>
              <w:rPr>
                <w:color w:val="000000"/>
                <w:sz w:val="22"/>
                <w:szCs w:val="22"/>
              </w:rPr>
            </w:pPr>
            <w:r>
              <w:rPr>
                <w:color w:val="000000"/>
                <w:sz w:val="22"/>
                <w:szCs w:val="22"/>
              </w:rPr>
              <w:t xml:space="preserve">         381,37 </w:t>
            </w:r>
          </w:p>
        </w:tc>
        <w:tc>
          <w:tcPr>
            <w:tcW w:w="872" w:type="dxa"/>
            <w:vAlign w:val="center"/>
          </w:tcPr>
          <w:p w:rsidR="006B618C" w:rsidRDefault="006B618C" w:rsidP="006B618C">
            <w:pPr>
              <w:jc w:val="right"/>
              <w:rPr>
                <w:color w:val="000000"/>
                <w:sz w:val="22"/>
                <w:szCs w:val="22"/>
              </w:rPr>
            </w:pPr>
            <w:r>
              <w:rPr>
                <w:color w:val="000000"/>
                <w:sz w:val="22"/>
                <w:szCs w:val="22"/>
              </w:rPr>
              <w:t>6,5</w:t>
            </w:r>
          </w:p>
        </w:tc>
        <w:tc>
          <w:tcPr>
            <w:tcW w:w="732" w:type="dxa"/>
            <w:vAlign w:val="center"/>
          </w:tcPr>
          <w:p w:rsidR="006B618C" w:rsidRDefault="006B618C" w:rsidP="006B618C">
            <w:pPr>
              <w:jc w:val="right"/>
              <w:rPr>
                <w:color w:val="000000"/>
                <w:sz w:val="22"/>
                <w:szCs w:val="22"/>
              </w:rPr>
            </w:pPr>
            <w:r>
              <w:rPr>
                <w:color w:val="000000"/>
                <w:sz w:val="22"/>
                <w:szCs w:val="22"/>
              </w:rPr>
              <w:t>9,4</w:t>
            </w:r>
          </w:p>
        </w:tc>
      </w:tr>
      <w:tr w:rsidR="006B618C" w:rsidRPr="00D93C9D" w:rsidTr="006B618C">
        <w:trPr>
          <w:trHeight w:val="288"/>
        </w:trPr>
        <w:tc>
          <w:tcPr>
            <w:tcW w:w="728" w:type="dxa"/>
            <w:shd w:val="clear" w:color="auto" w:fill="auto"/>
            <w:vAlign w:val="center"/>
          </w:tcPr>
          <w:p w:rsidR="006B618C" w:rsidRPr="00D93C9D" w:rsidRDefault="006B618C" w:rsidP="006B618C">
            <w:pPr>
              <w:widowControl w:val="0"/>
              <w:spacing w:before="36" w:after="36" w:line="240" w:lineRule="exact"/>
              <w:jc w:val="center"/>
              <w:outlineLvl w:val="2"/>
              <w:rPr>
                <w:sz w:val="22"/>
                <w:szCs w:val="22"/>
              </w:rPr>
            </w:pPr>
            <w:r w:rsidRPr="00D93C9D">
              <w:rPr>
                <w:sz w:val="22"/>
                <w:szCs w:val="22"/>
              </w:rPr>
              <w:t>6</w:t>
            </w:r>
          </w:p>
        </w:tc>
        <w:tc>
          <w:tcPr>
            <w:tcW w:w="2626" w:type="dxa"/>
            <w:shd w:val="clear" w:color="auto" w:fill="auto"/>
            <w:vAlign w:val="center"/>
          </w:tcPr>
          <w:p w:rsidR="006B618C" w:rsidRPr="00D93C9D" w:rsidRDefault="006B618C" w:rsidP="006B618C">
            <w:pPr>
              <w:widowControl w:val="0"/>
              <w:spacing w:before="36" w:after="36" w:line="240" w:lineRule="exact"/>
              <w:outlineLvl w:val="2"/>
              <w:rPr>
                <w:sz w:val="22"/>
                <w:szCs w:val="22"/>
              </w:rPr>
            </w:pPr>
            <w:r w:rsidRPr="00D93C9D">
              <w:rPr>
                <w:sz w:val="22"/>
                <w:szCs w:val="22"/>
              </w:rPr>
              <w:t>Lợi nhuận sau thuế</w:t>
            </w:r>
          </w:p>
        </w:tc>
        <w:tc>
          <w:tcPr>
            <w:tcW w:w="1164" w:type="dxa"/>
            <w:vAlign w:val="center"/>
          </w:tcPr>
          <w:p w:rsidR="006B618C" w:rsidRPr="00D93C9D" w:rsidRDefault="006B618C" w:rsidP="006B618C">
            <w:pPr>
              <w:widowControl w:val="0"/>
              <w:spacing w:before="36" w:after="36" w:line="240" w:lineRule="exact"/>
              <w:jc w:val="center"/>
              <w:outlineLvl w:val="2"/>
              <w:rPr>
                <w:sz w:val="22"/>
                <w:szCs w:val="22"/>
              </w:rPr>
            </w:pPr>
            <w:r w:rsidRPr="00D93C9D">
              <w:rPr>
                <w:sz w:val="22"/>
                <w:szCs w:val="22"/>
              </w:rPr>
              <w:t>trđ</w:t>
            </w:r>
          </w:p>
        </w:tc>
        <w:tc>
          <w:tcPr>
            <w:tcW w:w="1164" w:type="dxa"/>
            <w:vAlign w:val="center"/>
          </w:tcPr>
          <w:p w:rsidR="006B618C" w:rsidRDefault="006B618C" w:rsidP="006B618C">
            <w:pPr>
              <w:jc w:val="right"/>
              <w:rPr>
                <w:color w:val="000000"/>
                <w:sz w:val="22"/>
                <w:szCs w:val="22"/>
              </w:rPr>
            </w:pPr>
            <w:r>
              <w:rPr>
                <w:color w:val="000000"/>
                <w:sz w:val="22"/>
                <w:szCs w:val="22"/>
              </w:rPr>
              <w:t xml:space="preserve">        4.684,4 </w:t>
            </w:r>
          </w:p>
        </w:tc>
        <w:tc>
          <w:tcPr>
            <w:tcW w:w="1164" w:type="dxa"/>
            <w:shd w:val="clear" w:color="auto" w:fill="auto"/>
            <w:vAlign w:val="center"/>
          </w:tcPr>
          <w:p w:rsidR="006B618C" w:rsidRDefault="006B618C" w:rsidP="006B618C">
            <w:pPr>
              <w:jc w:val="right"/>
              <w:rPr>
                <w:color w:val="000000"/>
              </w:rPr>
            </w:pPr>
            <w:r>
              <w:rPr>
                <w:color w:val="000000"/>
              </w:rPr>
              <w:t xml:space="preserve">       3.261,6 </w:t>
            </w:r>
          </w:p>
        </w:tc>
        <w:tc>
          <w:tcPr>
            <w:tcW w:w="1170" w:type="dxa"/>
            <w:vAlign w:val="center"/>
          </w:tcPr>
          <w:p w:rsidR="006B618C" w:rsidRDefault="006B618C" w:rsidP="006B618C">
            <w:pPr>
              <w:jc w:val="right"/>
              <w:rPr>
                <w:color w:val="000000"/>
                <w:sz w:val="22"/>
                <w:szCs w:val="22"/>
              </w:rPr>
            </w:pPr>
            <w:r>
              <w:rPr>
                <w:color w:val="000000"/>
                <w:sz w:val="22"/>
                <w:szCs w:val="22"/>
              </w:rPr>
              <w:t xml:space="preserve">         267,27 </w:t>
            </w:r>
          </w:p>
        </w:tc>
        <w:tc>
          <w:tcPr>
            <w:tcW w:w="872" w:type="dxa"/>
            <w:vAlign w:val="center"/>
          </w:tcPr>
          <w:p w:rsidR="006B618C" w:rsidRDefault="006B618C" w:rsidP="006B618C">
            <w:pPr>
              <w:jc w:val="right"/>
              <w:rPr>
                <w:color w:val="000000"/>
                <w:sz w:val="22"/>
                <w:szCs w:val="22"/>
              </w:rPr>
            </w:pPr>
            <w:r>
              <w:rPr>
                <w:color w:val="000000"/>
                <w:sz w:val="22"/>
                <w:szCs w:val="22"/>
              </w:rPr>
              <w:t>5,7</w:t>
            </w:r>
          </w:p>
        </w:tc>
        <w:tc>
          <w:tcPr>
            <w:tcW w:w="732" w:type="dxa"/>
            <w:vAlign w:val="center"/>
          </w:tcPr>
          <w:p w:rsidR="006B618C" w:rsidRDefault="006B618C" w:rsidP="006B618C">
            <w:pPr>
              <w:jc w:val="right"/>
              <w:rPr>
                <w:color w:val="000000"/>
                <w:sz w:val="22"/>
                <w:szCs w:val="22"/>
              </w:rPr>
            </w:pPr>
            <w:r>
              <w:rPr>
                <w:color w:val="000000"/>
                <w:sz w:val="22"/>
                <w:szCs w:val="22"/>
              </w:rPr>
              <w:t>8,2</w:t>
            </w:r>
          </w:p>
        </w:tc>
      </w:tr>
      <w:tr w:rsidR="006B618C" w:rsidRPr="00D93C9D" w:rsidTr="006B618C">
        <w:trPr>
          <w:trHeight w:val="407"/>
        </w:trPr>
        <w:tc>
          <w:tcPr>
            <w:tcW w:w="728" w:type="dxa"/>
            <w:shd w:val="clear" w:color="auto" w:fill="auto"/>
            <w:vAlign w:val="center"/>
          </w:tcPr>
          <w:p w:rsidR="006B618C" w:rsidRPr="00D93C9D" w:rsidRDefault="00D86E95" w:rsidP="006B618C">
            <w:pPr>
              <w:widowControl w:val="0"/>
              <w:spacing w:before="36" w:after="36" w:line="240" w:lineRule="exact"/>
              <w:jc w:val="center"/>
              <w:outlineLvl w:val="2"/>
              <w:rPr>
                <w:sz w:val="22"/>
                <w:szCs w:val="22"/>
              </w:rPr>
            </w:pPr>
            <w:r>
              <w:rPr>
                <w:sz w:val="22"/>
                <w:szCs w:val="22"/>
              </w:rPr>
              <w:t>7</w:t>
            </w:r>
          </w:p>
        </w:tc>
        <w:tc>
          <w:tcPr>
            <w:tcW w:w="2626" w:type="dxa"/>
            <w:shd w:val="clear" w:color="auto" w:fill="auto"/>
            <w:vAlign w:val="center"/>
          </w:tcPr>
          <w:p w:rsidR="006B618C" w:rsidRPr="00D93C9D" w:rsidRDefault="006B618C" w:rsidP="006B618C">
            <w:pPr>
              <w:widowControl w:val="0"/>
              <w:spacing w:before="36" w:after="36" w:line="240" w:lineRule="exact"/>
              <w:outlineLvl w:val="2"/>
              <w:rPr>
                <w:sz w:val="22"/>
                <w:szCs w:val="22"/>
              </w:rPr>
            </w:pPr>
            <w:r w:rsidRPr="00D93C9D">
              <w:rPr>
                <w:sz w:val="22"/>
                <w:szCs w:val="22"/>
              </w:rPr>
              <w:t>Lao động bình quân</w:t>
            </w:r>
          </w:p>
        </w:tc>
        <w:tc>
          <w:tcPr>
            <w:tcW w:w="1164" w:type="dxa"/>
            <w:vAlign w:val="center"/>
          </w:tcPr>
          <w:p w:rsidR="006B618C" w:rsidRPr="00D93C9D" w:rsidRDefault="006B618C" w:rsidP="006B618C">
            <w:pPr>
              <w:widowControl w:val="0"/>
              <w:spacing w:before="36" w:after="36" w:line="240" w:lineRule="exact"/>
              <w:jc w:val="center"/>
              <w:outlineLvl w:val="2"/>
              <w:rPr>
                <w:sz w:val="22"/>
                <w:szCs w:val="22"/>
              </w:rPr>
            </w:pPr>
            <w:r w:rsidRPr="00D93C9D">
              <w:rPr>
                <w:sz w:val="22"/>
                <w:szCs w:val="22"/>
              </w:rPr>
              <w:t>Người</w:t>
            </w:r>
          </w:p>
        </w:tc>
        <w:tc>
          <w:tcPr>
            <w:tcW w:w="1164" w:type="dxa"/>
            <w:vAlign w:val="center"/>
          </w:tcPr>
          <w:p w:rsidR="006B618C" w:rsidRDefault="006B618C" w:rsidP="006B618C">
            <w:pPr>
              <w:jc w:val="right"/>
              <w:rPr>
                <w:color w:val="000000"/>
                <w:sz w:val="22"/>
                <w:szCs w:val="22"/>
              </w:rPr>
            </w:pPr>
            <w:r>
              <w:rPr>
                <w:color w:val="000000"/>
                <w:sz w:val="22"/>
                <w:szCs w:val="22"/>
              </w:rPr>
              <w:t>700</w:t>
            </w:r>
          </w:p>
        </w:tc>
        <w:tc>
          <w:tcPr>
            <w:tcW w:w="1164" w:type="dxa"/>
            <w:shd w:val="clear" w:color="auto" w:fill="auto"/>
            <w:vAlign w:val="center"/>
          </w:tcPr>
          <w:p w:rsidR="006B618C" w:rsidRDefault="006B618C" w:rsidP="006B618C">
            <w:pPr>
              <w:jc w:val="right"/>
              <w:rPr>
                <w:color w:val="000000"/>
              </w:rPr>
            </w:pPr>
            <w:r>
              <w:rPr>
                <w:color w:val="000000"/>
              </w:rPr>
              <w:t>611</w:t>
            </w:r>
          </w:p>
        </w:tc>
        <w:tc>
          <w:tcPr>
            <w:tcW w:w="1170" w:type="dxa"/>
            <w:vAlign w:val="center"/>
          </w:tcPr>
          <w:p w:rsidR="006B618C" w:rsidRDefault="006B618C" w:rsidP="006B618C">
            <w:pPr>
              <w:jc w:val="right"/>
              <w:rPr>
                <w:color w:val="000000"/>
                <w:sz w:val="22"/>
                <w:szCs w:val="22"/>
              </w:rPr>
            </w:pPr>
            <w:r>
              <w:rPr>
                <w:color w:val="000000"/>
                <w:sz w:val="22"/>
                <w:szCs w:val="22"/>
              </w:rPr>
              <w:t>583</w:t>
            </w:r>
          </w:p>
        </w:tc>
        <w:tc>
          <w:tcPr>
            <w:tcW w:w="872" w:type="dxa"/>
            <w:vAlign w:val="center"/>
          </w:tcPr>
          <w:p w:rsidR="006B618C" w:rsidRDefault="006B618C" w:rsidP="006B618C">
            <w:pPr>
              <w:jc w:val="right"/>
              <w:rPr>
                <w:color w:val="000000"/>
                <w:sz w:val="22"/>
                <w:szCs w:val="22"/>
              </w:rPr>
            </w:pPr>
            <w:r>
              <w:rPr>
                <w:color w:val="000000"/>
                <w:sz w:val="22"/>
                <w:szCs w:val="22"/>
              </w:rPr>
              <w:t>83,3</w:t>
            </w:r>
          </w:p>
        </w:tc>
        <w:tc>
          <w:tcPr>
            <w:tcW w:w="732" w:type="dxa"/>
            <w:vAlign w:val="center"/>
          </w:tcPr>
          <w:p w:rsidR="006B618C" w:rsidRDefault="006B618C" w:rsidP="006B618C">
            <w:pPr>
              <w:jc w:val="right"/>
              <w:rPr>
                <w:color w:val="000000"/>
                <w:sz w:val="22"/>
                <w:szCs w:val="22"/>
              </w:rPr>
            </w:pPr>
            <w:r>
              <w:rPr>
                <w:color w:val="000000"/>
                <w:sz w:val="22"/>
                <w:szCs w:val="22"/>
              </w:rPr>
              <w:t>95,4</w:t>
            </w:r>
          </w:p>
        </w:tc>
      </w:tr>
      <w:tr w:rsidR="006B618C" w:rsidRPr="00D93C9D" w:rsidTr="006B618C">
        <w:trPr>
          <w:trHeight w:val="288"/>
        </w:trPr>
        <w:tc>
          <w:tcPr>
            <w:tcW w:w="728" w:type="dxa"/>
            <w:shd w:val="clear" w:color="auto" w:fill="auto"/>
            <w:vAlign w:val="center"/>
          </w:tcPr>
          <w:p w:rsidR="006B618C" w:rsidRPr="00D93C9D" w:rsidRDefault="00D86E95" w:rsidP="006B618C">
            <w:pPr>
              <w:widowControl w:val="0"/>
              <w:spacing w:before="36" w:after="36" w:line="240" w:lineRule="exact"/>
              <w:jc w:val="center"/>
              <w:outlineLvl w:val="2"/>
              <w:rPr>
                <w:sz w:val="22"/>
                <w:szCs w:val="22"/>
              </w:rPr>
            </w:pPr>
            <w:r>
              <w:rPr>
                <w:sz w:val="22"/>
                <w:szCs w:val="22"/>
              </w:rPr>
              <w:t>8</w:t>
            </w:r>
          </w:p>
        </w:tc>
        <w:tc>
          <w:tcPr>
            <w:tcW w:w="2626" w:type="dxa"/>
            <w:shd w:val="clear" w:color="auto" w:fill="auto"/>
            <w:vAlign w:val="center"/>
          </w:tcPr>
          <w:p w:rsidR="006B618C" w:rsidRPr="00D93C9D" w:rsidRDefault="006B618C" w:rsidP="006B618C">
            <w:pPr>
              <w:widowControl w:val="0"/>
              <w:spacing w:before="36" w:after="36" w:line="240" w:lineRule="exact"/>
              <w:outlineLvl w:val="2"/>
              <w:rPr>
                <w:sz w:val="22"/>
                <w:szCs w:val="22"/>
              </w:rPr>
            </w:pPr>
            <w:r w:rsidRPr="00D93C9D">
              <w:rPr>
                <w:sz w:val="22"/>
                <w:szCs w:val="22"/>
              </w:rPr>
              <w:t>Tổng quỹ lương</w:t>
            </w:r>
          </w:p>
        </w:tc>
        <w:tc>
          <w:tcPr>
            <w:tcW w:w="1164" w:type="dxa"/>
            <w:shd w:val="clear" w:color="auto" w:fill="auto"/>
            <w:vAlign w:val="center"/>
          </w:tcPr>
          <w:p w:rsidR="006B618C" w:rsidRPr="00D93C9D" w:rsidRDefault="006B618C" w:rsidP="006B618C">
            <w:pPr>
              <w:widowControl w:val="0"/>
              <w:spacing w:before="36" w:after="36" w:line="240" w:lineRule="exact"/>
              <w:jc w:val="center"/>
              <w:outlineLvl w:val="2"/>
              <w:rPr>
                <w:sz w:val="22"/>
                <w:szCs w:val="22"/>
              </w:rPr>
            </w:pPr>
            <w:r w:rsidRPr="00D93C9D">
              <w:rPr>
                <w:sz w:val="22"/>
                <w:szCs w:val="22"/>
              </w:rPr>
              <w:t>trđ</w:t>
            </w:r>
          </w:p>
        </w:tc>
        <w:tc>
          <w:tcPr>
            <w:tcW w:w="1164" w:type="dxa"/>
            <w:shd w:val="clear" w:color="auto" w:fill="auto"/>
            <w:vAlign w:val="center"/>
          </w:tcPr>
          <w:p w:rsidR="006B618C" w:rsidRDefault="006B618C" w:rsidP="006B618C">
            <w:pPr>
              <w:jc w:val="right"/>
              <w:rPr>
                <w:color w:val="000000"/>
                <w:sz w:val="22"/>
                <w:szCs w:val="22"/>
              </w:rPr>
            </w:pPr>
            <w:r>
              <w:rPr>
                <w:color w:val="000000"/>
                <w:sz w:val="22"/>
                <w:szCs w:val="22"/>
              </w:rPr>
              <w:t xml:space="preserve">         61.326 </w:t>
            </w:r>
          </w:p>
        </w:tc>
        <w:tc>
          <w:tcPr>
            <w:tcW w:w="1164" w:type="dxa"/>
            <w:shd w:val="clear" w:color="auto" w:fill="auto"/>
            <w:vAlign w:val="center"/>
          </w:tcPr>
          <w:p w:rsidR="006B618C" w:rsidRDefault="006B618C" w:rsidP="006B618C">
            <w:pPr>
              <w:jc w:val="right"/>
              <w:rPr>
                <w:color w:val="000000"/>
              </w:rPr>
            </w:pPr>
            <w:r>
              <w:rPr>
                <w:color w:val="000000"/>
              </w:rPr>
              <w:t xml:space="preserve">        48.369 </w:t>
            </w:r>
          </w:p>
        </w:tc>
        <w:tc>
          <w:tcPr>
            <w:tcW w:w="1170" w:type="dxa"/>
            <w:shd w:val="clear" w:color="auto" w:fill="auto"/>
            <w:vAlign w:val="center"/>
          </w:tcPr>
          <w:p w:rsidR="006B618C" w:rsidRDefault="006B618C" w:rsidP="006B618C">
            <w:pPr>
              <w:jc w:val="right"/>
              <w:rPr>
                <w:color w:val="000000"/>
                <w:sz w:val="22"/>
                <w:szCs w:val="22"/>
              </w:rPr>
            </w:pPr>
            <w:r>
              <w:rPr>
                <w:color w:val="000000"/>
                <w:sz w:val="22"/>
                <w:szCs w:val="22"/>
              </w:rPr>
              <w:t xml:space="preserve">       48.113,6 </w:t>
            </w:r>
          </w:p>
        </w:tc>
        <w:tc>
          <w:tcPr>
            <w:tcW w:w="872" w:type="dxa"/>
            <w:shd w:val="clear" w:color="auto" w:fill="auto"/>
            <w:vAlign w:val="center"/>
          </w:tcPr>
          <w:p w:rsidR="006B618C" w:rsidRDefault="006B618C" w:rsidP="006B618C">
            <w:pPr>
              <w:jc w:val="right"/>
              <w:rPr>
                <w:color w:val="000000"/>
                <w:sz w:val="22"/>
                <w:szCs w:val="22"/>
              </w:rPr>
            </w:pPr>
            <w:r>
              <w:rPr>
                <w:color w:val="000000"/>
                <w:sz w:val="22"/>
                <w:szCs w:val="22"/>
              </w:rPr>
              <w:t>78,5</w:t>
            </w:r>
          </w:p>
        </w:tc>
        <w:tc>
          <w:tcPr>
            <w:tcW w:w="732" w:type="dxa"/>
            <w:shd w:val="clear" w:color="auto" w:fill="auto"/>
            <w:vAlign w:val="center"/>
          </w:tcPr>
          <w:p w:rsidR="006B618C" w:rsidRDefault="006B618C" w:rsidP="006B618C">
            <w:pPr>
              <w:jc w:val="right"/>
              <w:rPr>
                <w:color w:val="000000"/>
                <w:sz w:val="22"/>
                <w:szCs w:val="22"/>
              </w:rPr>
            </w:pPr>
            <w:r>
              <w:rPr>
                <w:color w:val="000000"/>
                <w:sz w:val="22"/>
                <w:szCs w:val="22"/>
              </w:rPr>
              <w:t>99,5</w:t>
            </w:r>
          </w:p>
        </w:tc>
      </w:tr>
      <w:tr w:rsidR="006B618C" w:rsidRPr="00D93C9D" w:rsidTr="006B618C">
        <w:trPr>
          <w:trHeight w:val="282"/>
        </w:trPr>
        <w:tc>
          <w:tcPr>
            <w:tcW w:w="728" w:type="dxa"/>
            <w:shd w:val="clear" w:color="auto" w:fill="auto"/>
            <w:vAlign w:val="center"/>
          </w:tcPr>
          <w:p w:rsidR="006B618C" w:rsidRPr="00D93C9D" w:rsidRDefault="00D86E95" w:rsidP="006B618C">
            <w:pPr>
              <w:widowControl w:val="0"/>
              <w:spacing w:before="36" w:after="36" w:line="240" w:lineRule="exact"/>
              <w:jc w:val="center"/>
              <w:outlineLvl w:val="2"/>
              <w:rPr>
                <w:sz w:val="22"/>
                <w:szCs w:val="22"/>
              </w:rPr>
            </w:pPr>
            <w:r>
              <w:rPr>
                <w:sz w:val="22"/>
                <w:szCs w:val="22"/>
              </w:rPr>
              <w:lastRenderedPageBreak/>
              <w:t>9</w:t>
            </w:r>
          </w:p>
        </w:tc>
        <w:tc>
          <w:tcPr>
            <w:tcW w:w="2626" w:type="dxa"/>
            <w:shd w:val="clear" w:color="auto" w:fill="auto"/>
            <w:vAlign w:val="center"/>
          </w:tcPr>
          <w:p w:rsidR="006B618C" w:rsidRPr="00D93C9D" w:rsidRDefault="006B618C" w:rsidP="006B618C">
            <w:pPr>
              <w:widowControl w:val="0"/>
              <w:spacing w:before="36" w:after="36" w:line="240" w:lineRule="exact"/>
              <w:outlineLvl w:val="2"/>
              <w:rPr>
                <w:sz w:val="22"/>
                <w:szCs w:val="22"/>
              </w:rPr>
            </w:pPr>
            <w:r w:rsidRPr="00D93C9D">
              <w:rPr>
                <w:sz w:val="22"/>
                <w:szCs w:val="22"/>
              </w:rPr>
              <w:t>Tiền lương bình quân</w:t>
            </w:r>
          </w:p>
        </w:tc>
        <w:tc>
          <w:tcPr>
            <w:tcW w:w="1164" w:type="dxa"/>
            <w:vAlign w:val="center"/>
          </w:tcPr>
          <w:p w:rsidR="006B618C" w:rsidRPr="00D93C9D" w:rsidRDefault="006B618C" w:rsidP="006B618C">
            <w:pPr>
              <w:widowControl w:val="0"/>
              <w:spacing w:before="36" w:after="36" w:line="240" w:lineRule="exact"/>
              <w:jc w:val="center"/>
              <w:outlineLvl w:val="2"/>
              <w:rPr>
                <w:sz w:val="22"/>
                <w:szCs w:val="22"/>
              </w:rPr>
            </w:pPr>
            <w:r w:rsidRPr="00D93C9D">
              <w:rPr>
                <w:sz w:val="22"/>
                <w:szCs w:val="22"/>
              </w:rPr>
              <w:t>Trđ/người/tháng</w:t>
            </w:r>
          </w:p>
        </w:tc>
        <w:tc>
          <w:tcPr>
            <w:tcW w:w="1164" w:type="dxa"/>
            <w:vAlign w:val="center"/>
          </w:tcPr>
          <w:p w:rsidR="006B618C" w:rsidRDefault="006B618C" w:rsidP="006B618C">
            <w:pPr>
              <w:jc w:val="right"/>
              <w:rPr>
                <w:color w:val="000000"/>
                <w:sz w:val="22"/>
                <w:szCs w:val="22"/>
              </w:rPr>
            </w:pPr>
            <w:r>
              <w:rPr>
                <w:color w:val="000000"/>
                <w:sz w:val="22"/>
                <w:szCs w:val="22"/>
              </w:rPr>
              <w:t xml:space="preserve">           7,301 </w:t>
            </w:r>
          </w:p>
        </w:tc>
        <w:tc>
          <w:tcPr>
            <w:tcW w:w="1164" w:type="dxa"/>
            <w:shd w:val="clear" w:color="auto" w:fill="auto"/>
            <w:vAlign w:val="center"/>
          </w:tcPr>
          <w:p w:rsidR="006B618C" w:rsidRDefault="006B618C" w:rsidP="006B618C">
            <w:pPr>
              <w:jc w:val="right"/>
              <w:rPr>
                <w:color w:val="000000"/>
              </w:rPr>
            </w:pPr>
            <w:r>
              <w:rPr>
                <w:color w:val="000000"/>
              </w:rPr>
              <w:t xml:space="preserve">          6,597 </w:t>
            </w:r>
          </w:p>
        </w:tc>
        <w:tc>
          <w:tcPr>
            <w:tcW w:w="1170" w:type="dxa"/>
            <w:vAlign w:val="center"/>
          </w:tcPr>
          <w:p w:rsidR="006B618C" w:rsidRDefault="006B618C" w:rsidP="006B618C">
            <w:pPr>
              <w:jc w:val="right"/>
              <w:rPr>
                <w:color w:val="000000"/>
              </w:rPr>
            </w:pPr>
            <w:r>
              <w:rPr>
                <w:color w:val="000000"/>
              </w:rPr>
              <w:t xml:space="preserve">          6,877 </w:t>
            </w:r>
          </w:p>
        </w:tc>
        <w:tc>
          <w:tcPr>
            <w:tcW w:w="872" w:type="dxa"/>
            <w:vAlign w:val="center"/>
          </w:tcPr>
          <w:p w:rsidR="006B618C" w:rsidRDefault="006B618C" w:rsidP="006B618C">
            <w:pPr>
              <w:jc w:val="right"/>
              <w:rPr>
                <w:color w:val="000000"/>
                <w:sz w:val="22"/>
                <w:szCs w:val="22"/>
              </w:rPr>
            </w:pPr>
            <w:r>
              <w:rPr>
                <w:color w:val="000000"/>
                <w:sz w:val="22"/>
                <w:szCs w:val="22"/>
              </w:rPr>
              <w:t>94,2</w:t>
            </w:r>
          </w:p>
        </w:tc>
        <w:tc>
          <w:tcPr>
            <w:tcW w:w="732" w:type="dxa"/>
            <w:vAlign w:val="center"/>
          </w:tcPr>
          <w:p w:rsidR="006B618C" w:rsidRDefault="006B618C" w:rsidP="006B618C">
            <w:pPr>
              <w:jc w:val="right"/>
              <w:rPr>
                <w:color w:val="000000"/>
                <w:sz w:val="22"/>
                <w:szCs w:val="22"/>
              </w:rPr>
            </w:pPr>
            <w:r>
              <w:rPr>
                <w:color w:val="000000"/>
                <w:sz w:val="22"/>
                <w:szCs w:val="22"/>
              </w:rPr>
              <w:t>104,2</w:t>
            </w:r>
          </w:p>
        </w:tc>
      </w:tr>
      <w:tr w:rsidR="006B618C" w:rsidRPr="00D93C9D" w:rsidTr="006B618C">
        <w:trPr>
          <w:trHeight w:val="695"/>
        </w:trPr>
        <w:tc>
          <w:tcPr>
            <w:tcW w:w="728" w:type="dxa"/>
            <w:shd w:val="clear" w:color="auto" w:fill="auto"/>
            <w:vAlign w:val="center"/>
          </w:tcPr>
          <w:p w:rsidR="006B618C" w:rsidRPr="00D93C9D" w:rsidRDefault="00D86E95" w:rsidP="006B618C">
            <w:pPr>
              <w:widowControl w:val="0"/>
              <w:spacing w:line="240" w:lineRule="exact"/>
              <w:jc w:val="center"/>
              <w:outlineLvl w:val="2"/>
              <w:rPr>
                <w:sz w:val="22"/>
                <w:szCs w:val="22"/>
              </w:rPr>
            </w:pPr>
            <w:r>
              <w:rPr>
                <w:sz w:val="22"/>
                <w:szCs w:val="22"/>
              </w:rPr>
              <w:t>10</w:t>
            </w:r>
          </w:p>
        </w:tc>
        <w:tc>
          <w:tcPr>
            <w:tcW w:w="2626" w:type="dxa"/>
            <w:shd w:val="clear" w:color="auto" w:fill="auto"/>
            <w:vAlign w:val="center"/>
          </w:tcPr>
          <w:p w:rsidR="006B618C" w:rsidRPr="00D93C9D" w:rsidRDefault="006B618C" w:rsidP="006B618C">
            <w:pPr>
              <w:widowControl w:val="0"/>
              <w:spacing w:line="240" w:lineRule="exact"/>
              <w:outlineLvl w:val="2"/>
              <w:rPr>
                <w:sz w:val="22"/>
                <w:szCs w:val="22"/>
              </w:rPr>
            </w:pPr>
            <w:r w:rsidRPr="00D93C9D">
              <w:rPr>
                <w:sz w:val="22"/>
                <w:szCs w:val="22"/>
              </w:rPr>
              <w:t>Thu nhập bình quân</w:t>
            </w:r>
          </w:p>
        </w:tc>
        <w:tc>
          <w:tcPr>
            <w:tcW w:w="1164" w:type="dxa"/>
            <w:vAlign w:val="center"/>
          </w:tcPr>
          <w:p w:rsidR="006B618C" w:rsidRPr="00D93C9D" w:rsidRDefault="006B618C" w:rsidP="006B618C">
            <w:pPr>
              <w:widowControl w:val="0"/>
              <w:spacing w:line="240" w:lineRule="exact"/>
              <w:jc w:val="center"/>
              <w:outlineLvl w:val="2"/>
              <w:rPr>
                <w:sz w:val="22"/>
                <w:szCs w:val="22"/>
              </w:rPr>
            </w:pPr>
            <w:r w:rsidRPr="00D93C9D">
              <w:rPr>
                <w:sz w:val="22"/>
                <w:szCs w:val="22"/>
              </w:rPr>
              <w:t>Trđ/người/tháng</w:t>
            </w:r>
          </w:p>
        </w:tc>
        <w:tc>
          <w:tcPr>
            <w:tcW w:w="1164" w:type="dxa"/>
            <w:vAlign w:val="center"/>
          </w:tcPr>
          <w:p w:rsidR="006B618C" w:rsidRDefault="006B618C" w:rsidP="006B618C">
            <w:pPr>
              <w:jc w:val="right"/>
              <w:rPr>
                <w:color w:val="000000"/>
                <w:sz w:val="22"/>
                <w:szCs w:val="22"/>
              </w:rPr>
            </w:pPr>
            <w:r>
              <w:rPr>
                <w:color w:val="000000"/>
                <w:sz w:val="22"/>
                <w:szCs w:val="22"/>
              </w:rPr>
              <w:t xml:space="preserve">           7,590 </w:t>
            </w:r>
          </w:p>
        </w:tc>
        <w:tc>
          <w:tcPr>
            <w:tcW w:w="1164" w:type="dxa"/>
            <w:shd w:val="clear" w:color="auto" w:fill="auto"/>
            <w:vAlign w:val="center"/>
          </w:tcPr>
          <w:p w:rsidR="006B618C" w:rsidRDefault="006B618C" w:rsidP="006B618C">
            <w:pPr>
              <w:jc w:val="right"/>
              <w:rPr>
                <w:color w:val="000000"/>
              </w:rPr>
            </w:pPr>
            <w:r>
              <w:rPr>
                <w:color w:val="000000"/>
              </w:rPr>
              <w:t xml:space="preserve">          7,327 </w:t>
            </w:r>
          </w:p>
        </w:tc>
        <w:tc>
          <w:tcPr>
            <w:tcW w:w="1170" w:type="dxa"/>
            <w:vAlign w:val="center"/>
          </w:tcPr>
          <w:p w:rsidR="006B618C" w:rsidRDefault="006B618C" w:rsidP="006B618C">
            <w:pPr>
              <w:jc w:val="right"/>
              <w:rPr>
                <w:color w:val="000000"/>
                <w:sz w:val="22"/>
                <w:szCs w:val="22"/>
              </w:rPr>
            </w:pPr>
            <w:r>
              <w:rPr>
                <w:color w:val="000000"/>
                <w:sz w:val="22"/>
                <w:szCs w:val="22"/>
              </w:rPr>
              <w:t xml:space="preserve">           7,187 </w:t>
            </w:r>
          </w:p>
        </w:tc>
        <w:tc>
          <w:tcPr>
            <w:tcW w:w="872" w:type="dxa"/>
            <w:vAlign w:val="center"/>
          </w:tcPr>
          <w:p w:rsidR="006B618C" w:rsidRDefault="006B618C" w:rsidP="006B618C">
            <w:pPr>
              <w:jc w:val="right"/>
              <w:rPr>
                <w:color w:val="000000"/>
                <w:sz w:val="22"/>
                <w:szCs w:val="22"/>
              </w:rPr>
            </w:pPr>
            <w:r>
              <w:rPr>
                <w:color w:val="000000"/>
                <w:sz w:val="22"/>
                <w:szCs w:val="22"/>
              </w:rPr>
              <w:t>94,7</w:t>
            </w:r>
          </w:p>
        </w:tc>
        <w:tc>
          <w:tcPr>
            <w:tcW w:w="732" w:type="dxa"/>
            <w:vAlign w:val="center"/>
          </w:tcPr>
          <w:p w:rsidR="006B618C" w:rsidRDefault="006B618C" w:rsidP="006B618C">
            <w:pPr>
              <w:jc w:val="right"/>
              <w:rPr>
                <w:color w:val="000000"/>
                <w:sz w:val="22"/>
                <w:szCs w:val="22"/>
              </w:rPr>
            </w:pPr>
            <w:r>
              <w:rPr>
                <w:color w:val="000000"/>
                <w:sz w:val="22"/>
                <w:szCs w:val="22"/>
              </w:rPr>
              <w:t>98,1</w:t>
            </w:r>
          </w:p>
        </w:tc>
      </w:tr>
      <w:tr w:rsidR="00E33E0C" w:rsidRPr="00D93C9D" w:rsidTr="006B618C">
        <w:trPr>
          <w:trHeight w:val="695"/>
        </w:trPr>
        <w:tc>
          <w:tcPr>
            <w:tcW w:w="728" w:type="dxa"/>
            <w:shd w:val="clear" w:color="auto" w:fill="auto"/>
            <w:vAlign w:val="center"/>
          </w:tcPr>
          <w:p w:rsidR="00E33E0C" w:rsidRPr="00D93C9D" w:rsidRDefault="00E33E0C" w:rsidP="00E33E0C">
            <w:pPr>
              <w:widowControl w:val="0"/>
              <w:spacing w:line="240" w:lineRule="exact"/>
              <w:jc w:val="center"/>
              <w:outlineLvl w:val="2"/>
              <w:rPr>
                <w:sz w:val="22"/>
                <w:szCs w:val="22"/>
              </w:rPr>
            </w:pPr>
            <w:r>
              <w:rPr>
                <w:sz w:val="22"/>
                <w:szCs w:val="22"/>
              </w:rPr>
              <w:t>1</w:t>
            </w:r>
            <w:r w:rsidR="00D86E95">
              <w:rPr>
                <w:sz w:val="22"/>
                <w:szCs w:val="22"/>
              </w:rPr>
              <w:t>1</w:t>
            </w:r>
          </w:p>
        </w:tc>
        <w:tc>
          <w:tcPr>
            <w:tcW w:w="2626" w:type="dxa"/>
            <w:shd w:val="clear" w:color="auto" w:fill="auto"/>
            <w:vAlign w:val="center"/>
          </w:tcPr>
          <w:p w:rsidR="00E33E0C" w:rsidRPr="00D93C9D" w:rsidRDefault="00E33E0C" w:rsidP="00E33E0C">
            <w:pPr>
              <w:widowControl w:val="0"/>
              <w:spacing w:line="240" w:lineRule="exact"/>
              <w:outlineLvl w:val="2"/>
              <w:rPr>
                <w:sz w:val="22"/>
                <w:szCs w:val="22"/>
              </w:rPr>
            </w:pPr>
            <w:r w:rsidRPr="00D93C9D">
              <w:rPr>
                <w:sz w:val="22"/>
                <w:szCs w:val="22"/>
              </w:rPr>
              <w:t>Tỷ suất lợi nhuận sau thuế/vốn điều lệ</w:t>
            </w:r>
          </w:p>
        </w:tc>
        <w:tc>
          <w:tcPr>
            <w:tcW w:w="1164" w:type="dxa"/>
            <w:vAlign w:val="center"/>
          </w:tcPr>
          <w:p w:rsidR="00E33E0C" w:rsidRPr="00D93C9D" w:rsidRDefault="00E33E0C" w:rsidP="00E33E0C">
            <w:pPr>
              <w:widowControl w:val="0"/>
              <w:spacing w:line="240" w:lineRule="exact"/>
              <w:jc w:val="center"/>
              <w:outlineLvl w:val="2"/>
              <w:rPr>
                <w:sz w:val="22"/>
                <w:szCs w:val="22"/>
              </w:rPr>
            </w:pPr>
            <w:r w:rsidRPr="00D93C9D">
              <w:rPr>
                <w:sz w:val="22"/>
                <w:szCs w:val="22"/>
              </w:rPr>
              <w:t>%</w:t>
            </w:r>
          </w:p>
        </w:tc>
        <w:tc>
          <w:tcPr>
            <w:tcW w:w="1164" w:type="dxa"/>
            <w:vAlign w:val="center"/>
          </w:tcPr>
          <w:p w:rsidR="00E33E0C" w:rsidRDefault="00E33E0C" w:rsidP="00E33E0C">
            <w:pPr>
              <w:jc w:val="right"/>
              <w:rPr>
                <w:color w:val="000000"/>
                <w:sz w:val="22"/>
                <w:szCs w:val="22"/>
              </w:rPr>
            </w:pPr>
            <w:r>
              <w:rPr>
                <w:color w:val="000000"/>
                <w:sz w:val="22"/>
                <w:szCs w:val="22"/>
              </w:rPr>
              <w:t xml:space="preserve">             8,15 </w:t>
            </w:r>
          </w:p>
        </w:tc>
        <w:tc>
          <w:tcPr>
            <w:tcW w:w="1164" w:type="dxa"/>
            <w:shd w:val="clear" w:color="auto" w:fill="auto"/>
            <w:vAlign w:val="center"/>
          </w:tcPr>
          <w:p w:rsidR="00E33E0C" w:rsidRDefault="00E33E0C" w:rsidP="00E33E0C">
            <w:pPr>
              <w:jc w:val="right"/>
              <w:rPr>
                <w:color w:val="000000"/>
              </w:rPr>
            </w:pPr>
            <w:r>
              <w:rPr>
                <w:color w:val="000000"/>
              </w:rPr>
              <w:t xml:space="preserve">              5,7 </w:t>
            </w:r>
          </w:p>
        </w:tc>
        <w:tc>
          <w:tcPr>
            <w:tcW w:w="1170" w:type="dxa"/>
            <w:vAlign w:val="center"/>
          </w:tcPr>
          <w:p w:rsidR="00E33E0C" w:rsidRDefault="00E33E0C" w:rsidP="00E33E0C">
            <w:pPr>
              <w:jc w:val="right"/>
              <w:rPr>
                <w:color w:val="000000"/>
              </w:rPr>
            </w:pPr>
            <w:r>
              <w:rPr>
                <w:color w:val="000000"/>
              </w:rPr>
              <w:t xml:space="preserve">              0,5 </w:t>
            </w:r>
          </w:p>
        </w:tc>
        <w:tc>
          <w:tcPr>
            <w:tcW w:w="872" w:type="dxa"/>
            <w:vAlign w:val="center"/>
          </w:tcPr>
          <w:p w:rsidR="00E33E0C" w:rsidRDefault="00E33E0C" w:rsidP="00E33E0C">
            <w:pPr>
              <w:jc w:val="right"/>
              <w:rPr>
                <w:color w:val="000000"/>
                <w:sz w:val="22"/>
                <w:szCs w:val="22"/>
              </w:rPr>
            </w:pPr>
            <w:r>
              <w:rPr>
                <w:color w:val="000000"/>
                <w:sz w:val="22"/>
                <w:szCs w:val="22"/>
              </w:rPr>
              <w:t>5,7</w:t>
            </w:r>
          </w:p>
        </w:tc>
        <w:tc>
          <w:tcPr>
            <w:tcW w:w="732" w:type="dxa"/>
            <w:vAlign w:val="center"/>
          </w:tcPr>
          <w:p w:rsidR="00E33E0C" w:rsidRDefault="00E33E0C" w:rsidP="00E33E0C">
            <w:pPr>
              <w:jc w:val="right"/>
              <w:rPr>
                <w:color w:val="000000"/>
                <w:sz w:val="22"/>
                <w:szCs w:val="22"/>
              </w:rPr>
            </w:pPr>
            <w:r>
              <w:rPr>
                <w:color w:val="000000"/>
                <w:sz w:val="22"/>
                <w:szCs w:val="22"/>
              </w:rPr>
              <w:t>8,2</w:t>
            </w:r>
          </w:p>
        </w:tc>
      </w:tr>
      <w:tr w:rsidR="00E33E0C" w:rsidRPr="00D93C9D" w:rsidTr="006B618C">
        <w:trPr>
          <w:trHeight w:val="557"/>
        </w:trPr>
        <w:tc>
          <w:tcPr>
            <w:tcW w:w="728" w:type="dxa"/>
            <w:shd w:val="clear" w:color="auto" w:fill="auto"/>
            <w:vAlign w:val="center"/>
          </w:tcPr>
          <w:p w:rsidR="00E33E0C" w:rsidRPr="00D93C9D" w:rsidRDefault="00E33E0C" w:rsidP="00E33E0C">
            <w:pPr>
              <w:widowControl w:val="0"/>
              <w:spacing w:line="240" w:lineRule="exact"/>
              <w:jc w:val="center"/>
              <w:outlineLvl w:val="2"/>
              <w:rPr>
                <w:sz w:val="22"/>
                <w:szCs w:val="22"/>
              </w:rPr>
            </w:pPr>
            <w:r>
              <w:rPr>
                <w:sz w:val="22"/>
                <w:szCs w:val="22"/>
              </w:rPr>
              <w:t>1</w:t>
            </w:r>
            <w:r w:rsidR="00D86E95">
              <w:rPr>
                <w:sz w:val="22"/>
                <w:szCs w:val="22"/>
              </w:rPr>
              <w:t>2</w:t>
            </w:r>
          </w:p>
        </w:tc>
        <w:tc>
          <w:tcPr>
            <w:tcW w:w="2626" w:type="dxa"/>
            <w:shd w:val="clear" w:color="auto" w:fill="auto"/>
          </w:tcPr>
          <w:p w:rsidR="00E33E0C" w:rsidRPr="00D93C9D" w:rsidRDefault="00E33E0C" w:rsidP="00E33E0C">
            <w:pPr>
              <w:widowControl w:val="0"/>
              <w:spacing w:line="240" w:lineRule="exact"/>
              <w:jc w:val="both"/>
              <w:outlineLvl w:val="2"/>
              <w:rPr>
                <w:sz w:val="22"/>
                <w:szCs w:val="22"/>
              </w:rPr>
            </w:pPr>
            <w:r w:rsidRPr="00D93C9D">
              <w:rPr>
                <w:sz w:val="22"/>
                <w:szCs w:val="22"/>
              </w:rPr>
              <w:t>Tỷ suất lợi nhuận sau thuế</w:t>
            </w:r>
          </w:p>
          <w:p w:rsidR="00E33E0C" w:rsidRPr="00D93C9D" w:rsidRDefault="00E33E0C" w:rsidP="00E33E0C">
            <w:pPr>
              <w:widowControl w:val="0"/>
              <w:spacing w:line="240" w:lineRule="exact"/>
              <w:jc w:val="both"/>
              <w:outlineLvl w:val="2"/>
              <w:rPr>
                <w:sz w:val="22"/>
                <w:szCs w:val="22"/>
              </w:rPr>
            </w:pPr>
            <w:r w:rsidRPr="00D93C9D">
              <w:rPr>
                <w:sz w:val="22"/>
                <w:szCs w:val="22"/>
              </w:rPr>
              <w:t>/doanh thu</w:t>
            </w:r>
          </w:p>
        </w:tc>
        <w:tc>
          <w:tcPr>
            <w:tcW w:w="1164" w:type="dxa"/>
            <w:vAlign w:val="center"/>
          </w:tcPr>
          <w:p w:rsidR="00E33E0C" w:rsidRPr="00D93C9D" w:rsidRDefault="00E33E0C" w:rsidP="00E33E0C">
            <w:pPr>
              <w:widowControl w:val="0"/>
              <w:spacing w:line="240" w:lineRule="exact"/>
              <w:jc w:val="center"/>
              <w:outlineLvl w:val="2"/>
              <w:rPr>
                <w:sz w:val="22"/>
                <w:szCs w:val="22"/>
              </w:rPr>
            </w:pPr>
            <w:r w:rsidRPr="00D93C9D">
              <w:rPr>
                <w:sz w:val="22"/>
                <w:szCs w:val="22"/>
              </w:rPr>
              <w:t>%</w:t>
            </w:r>
          </w:p>
        </w:tc>
        <w:tc>
          <w:tcPr>
            <w:tcW w:w="1164" w:type="dxa"/>
            <w:vAlign w:val="center"/>
          </w:tcPr>
          <w:p w:rsidR="00E33E0C" w:rsidRDefault="00E33E0C" w:rsidP="00E33E0C">
            <w:pPr>
              <w:jc w:val="right"/>
              <w:rPr>
                <w:color w:val="000000"/>
                <w:sz w:val="22"/>
                <w:szCs w:val="22"/>
              </w:rPr>
            </w:pPr>
            <w:r>
              <w:rPr>
                <w:color w:val="000000"/>
                <w:sz w:val="22"/>
                <w:szCs w:val="22"/>
              </w:rPr>
              <w:t xml:space="preserve">             2,56 </w:t>
            </w:r>
          </w:p>
        </w:tc>
        <w:tc>
          <w:tcPr>
            <w:tcW w:w="1164" w:type="dxa"/>
            <w:shd w:val="clear" w:color="auto" w:fill="auto"/>
            <w:vAlign w:val="center"/>
          </w:tcPr>
          <w:p w:rsidR="00E33E0C" w:rsidRDefault="00E33E0C" w:rsidP="00E33E0C">
            <w:pPr>
              <w:jc w:val="right"/>
              <w:rPr>
                <w:color w:val="000000"/>
              </w:rPr>
            </w:pPr>
            <w:r>
              <w:rPr>
                <w:color w:val="000000"/>
              </w:rPr>
              <w:t xml:space="preserve">            2,99 </w:t>
            </w:r>
          </w:p>
        </w:tc>
        <w:tc>
          <w:tcPr>
            <w:tcW w:w="1170" w:type="dxa"/>
            <w:vAlign w:val="center"/>
          </w:tcPr>
          <w:p w:rsidR="00E33E0C" w:rsidRDefault="00E33E0C" w:rsidP="00E33E0C">
            <w:pPr>
              <w:jc w:val="right"/>
              <w:rPr>
                <w:color w:val="000000"/>
              </w:rPr>
            </w:pPr>
            <w:r>
              <w:rPr>
                <w:color w:val="000000"/>
              </w:rPr>
              <w:t xml:space="preserve">            0,18 </w:t>
            </w:r>
          </w:p>
        </w:tc>
        <w:tc>
          <w:tcPr>
            <w:tcW w:w="872" w:type="dxa"/>
            <w:vAlign w:val="center"/>
          </w:tcPr>
          <w:p w:rsidR="00E33E0C" w:rsidRDefault="00E33E0C" w:rsidP="00E33E0C">
            <w:pPr>
              <w:jc w:val="right"/>
              <w:rPr>
                <w:color w:val="000000"/>
                <w:sz w:val="22"/>
                <w:szCs w:val="22"/>
              </w:rPr>
            </w:pPr>
            <w:r>
              <w:rPr>
                <w:color w:val="000000"/>
                <w:sz w:val="22"/>
                <w:szCs w:val="22"/>
              </w:rPr>
              <w:t>7,0</w:t>
            </w:r>
          </w:p>
        </w:tc>
        <w:tc>
          <w:tcPr>
            <w:tcW w:w="732" w:type="dxa"/>
            <w:vAlign w:val="center"/>
          </w:tcPr>
          <w:p w:rsidR="00E33E0C" w:rsidRDefault="00E33E0C" w:rsidP="00E33E0C">
            <w:pPr>
              <w:jc w:val="right"/>
              <w:rPr>
                <w:color w:val="000000"/>
                <w:sz w:val="22"/>
                <w:szCs w:val="22"/>
              </w:rPr>
            </w:pPr>
            <w:r>
              <w:rPr>
                <w:color w:val="000000"/>
                <w:sz w:val="22"/>
                <w:szCs w:val="22"/>
              </w:rPr>
              <w:t>6,0</w:t>
            </w:r>
          </w:p>
        </w:tc>
      </w:tr>
      <w:tr w:rsidR="00E33E0C" w:rsidRPr="00D93C9D" w:rsidTr="006B618C">
        <w:trPr>
          <w:trHeight w:val="282"/>
        </w:trPr>
        <w:tc>
          <w:tcPr>
            <w:tcW w:w="728" w:type="dxa"/>
            <w:shd w:val="clear" w:color="auto" w:fill="auto"/>
            <w:vAlign w:val="center"/>
          </w:tcPr>
          <w:p w:rsidR="00E33E0C" w:rsidRPr="00D93C9D" w:rsidRDefault="00E33E0C" w:rsidP="00E33E0C">
            <w:pPr>
              <w:widowControl w:val="0"/>
              <w:spacing w:before="36" w:after="36" w:line="240" w:lineRule="exact"/>
              <w:jc w:val="center"/>
              <w:outlineLvl w:val="2"/>
              <w:rPr>
                <w:sz w:val="22"/>
                <w:szCs w:val="22"/>
              </w:rPr>
            </w:pPr>
            <w:r>
              <w:rPr>
                <w:sz w:val="22"/>
                <w:szCs w:val="22"/>
              </w:rPr>
              <w:t>1</w:t>
            </w:r>
            <w:r w:rsidR="00D86E95">
              <w:rPr>
                <w:sz w:val="22"/>
                <w:szCs w:val="22"/>
              </w:rPr>
              <w:t>3</w:t>
            </w:r>
          </w:p>
        </w:tc>
        <w:tc>
          <w:tcPr>
            <w:tcW w:w="2626" w:type="dxa"/>
            <w:shd w:val="clear" w:color="auto" w:fill="auto"/>
            <w:vAlign w:val="center"/>
          </w:tcPr>
          <w:p w:rsidR="00E33E0C" w:rsidRPr="00D93C9D" w:rsidRDefault="00E33E0C" w:rsidP="00E33E0C">
            <w:pPr>
              <w:widowControl w:val="0"/>
              <w:spacing w:before="36" w:after="36" w:line="240" w:lineRule="exact"/>
              <w:outlineLvl w:val="2"/>
              <w:rPr>
                <w:sz w:val="22"/>
                <w:szCs w:val="22"/>
              </w:rPr>
            </w:pPr>
            <w:r w:rsidRPr="00D93C9D">
              <w:rPr>
                <w:sz w:val="22"/>
                <w:szCs w:val="22"/>
              </w:rPr>
              <w:t>Tỷ lệ chi trả cổ tức</w:t>
            </w:r>
          </w:p>
        </w:tc>
        <w:tc>
          <w:tcPr>
            <w:tcW w:w="1164" w:type="dxa"/>
            <w:vAlign w:val="center"/>
          </w:tcPr>
          <w:p w:rsidR="00E33E0C" w:rsidRPr="00D93C9D" w:rsidRDefault="00E33E0C" w:rsidP="00E33E0C">
            <w:pPr>
              <w:widowControl w:val="0"/>
              <w:spacing w:before="36" w:after="36" w:line="240" w:lineRule="exact"/>
              <w:jc w:val="center"/>
              <w:outlineLvl w:val="2"/>
              <w:rPr>
                <w:sz w:val="22"/>
                <w:szCs w:val="22"/>
              </w:rPr>
            </w:pPr>
            <w:r w:rsidRPr="00D93C9D">
              <w:rPr>
                <w:sz w:val="22"/>
                <w:szCs w:val="22"/>
              </w:rPr>
              <w:t>%</w:t>
            </w:r>
          </w:p>
        </w:tc>
        <w:tc>
          <w:tcPr>
            <w:tcW w:w="1164" w:type="dxa"/>
            <w:vAlign w:val="center"/>
          </w:tcPr>
          <w:p w:rsidR="00E33E0C" w:rsidRDefault="00E33E0C" w:rsidP="00E33E0C">
            <w:pPr>
              <w:jc w:val="right"/>
              <w:rPr>
                <w:color w:val="000000"/>
                <w:sz w:val="22"/>
                <w:szCs w:val="22"/>
              </w:rPr>
            </w:pPr>
            <w:r>
              <w:rPr>
                <w:color w:val="000000"/>
                <w:sz w:val="22"/>
                <w:szCs w:val="22"/>
              </w:rPr>
              <w:t>5,5</w:t>
            </w:r>
          </w:p>
        </w:tc>
        <w:tc>
          <w:tcPr>
            <w:tcW w:w="1164" w:type="dxa"/>
            <w:shd w:val="clear" w:color="auto" w:fill="auto"/>
            <w:vAlign w:val="center"/>
          </w:tcPr>
          <w:p w:rsidR="00E33E0C" w:rsidRDefault="00E33E0C" w:rsidP="00E33E0C">
            <w:pPr>
              <w:jc w:val="right"/>
              <w:rPr>
                <w:color w:val="000000"/>
              </w:rPr>
            </w:pPr>
            <w:r>
              <w:rPr>
                <w:color w:val="000000"/>
              </w:rPr>
              <w:t xml:space="preserve">                 3 </w:t>
            </w:r>
          </w:p>
        </w:tc>
        <w:tc>
          <w:tcPr>
            <w:tcW w:w="1170" w:type="dxa"/>
            <w:vAlign w:val="center"/>
          </w:tcPr>
          <w:p w:rsidR="00E33E0C" w:rsidRDefault="00E33E0C" w:rsidP="00E33E0C">
            <w:pPr>
              <w:jc w:val="right"/>
              <w:rPr>
                <w:color w:val="000000"/>
                <w:sz w:val="22"/>
                <w:szCs w:val="22"/>
              </w:rPr>
            </w:pPr>
            <w:r>
              <w:rPr>
                <w:color w:val="000000"/>
                <w:sz w:val="22"/>
                <w:szCs w:val="22"/>
              </w:rPr>
              <w:t>0</w:t>
            </w:r>
          </w:p>
        </w:tc>
        <w:tc>
          <w:tcPr>
            <w:tcW w:w="872" w:type="dxa"/>
            <w:vAlign w:val="center"/>
          </w:tcPr>
          <w:p w:rsidR="00E33E0C" w:rsidRDefault="00E33E0C" w:rsidP="00E33E0C">
            <w:pPr>
              <w:jc w:val="right"/>
              <w:rPr>
                <w:color w:val="000000"/>
                <w:sz w:val="22"/>
                <w:szCs w:val="22"/>
              </w:rPr>
            </w:pPr>
            <w:r>
              <w:rPr>
                <w:color w:val="000000"/>
                <w:sz w:val="22"/>
                <w:szCs w:val="22"/>
              </w:rPr>
              <w:t>0,0</w:t>
            </w:r>
          </w:p>
        </w:tc>
        <w:tc>
          <w:tcPr>
            <w:tcW w:w="732" w:type="dxa"/>
            <w:vAlign w:val="center"/>
          </w:tcPr>
          <w:p w:rsidR="00E33E0C" w:rsidRDefault="00E33E0C" w:rsidP="00E33E0C">
            <w:pPr>
              <w:jc w:val="right"/>
              <w:rPr>
                <w:color w:val="000000"/>
                <w:sz w:val="22"/>
                <w:szCs w:val="22"/>
              </w:rPr>
            </w:pPr>
            <w:r>
              <w:rPr>
                <w:color w:val="000000"/>
                <w:sz w:val="22"/>
                <w:szCs w:val="22"/>
              </w:rPr>
              <w:t>0,0</w:t>
            </w:r>
          </w:p>
        </w:tc>
      </w:tr>
      <w:bookmarkEnd w:id="1"/>
    </w:tbl>
    <w:p w:rsidR="00BB33B0" w:rsidRDefault="00BB33B0" w:rsidP="00F3441E">
      <w:pPr>
        <w:pStyle w:val="NormalWeb"/>
        <w:spacing w:before="80" w:beforeAutospacing="0" w:after="0" w:afterAutospacing="0" w:line="264" w:lineRule="auto"/>
        <w:ind w:firstLine="720"/>
        <w:jc w:val="both"/>
        <w:rPr>
          <w:sz w:val="28"/>
          <w:szCs w:val="28"/>
        </w:rPr>
      </w:pPr>
    </w:p>
    <w:p w:rsidR="005D25B2" w:rsidRDefault="00ED6BDF" w:rsidP="00F3441E">
      <w:pPr>
        <w:pStyle w:val="NormalWeb"/>
        <w:spacing w:before="80" w:beforeAutospacing="0" w:after="0" w:afterAutospacing="0" w:line="264" w:lineRule="auto"/>
        <w:ind w:firstLine="720"/>
        <w:jc w:val="both"/>
        <w:rPr>
          <w:b/>
          <w:color w:val="000000"/>
          <w:sz w:val="28"/>
          <w:szCs w:val="28"/>
        </w:rPr>
      </w:pPr>
      <w:r>
        <w:rPr>
          <w:b/>
          <w:color w:val="000000"/>
          <w:sz w:val="28"/>
          <w:szCs w:val="28"/>
        </w:rPr>
        <w:t>II</w:t>
      </w:r>
      <w:r w:rsidR="00FF73B5" w:rsidRPr="00DD2FD1">
        <w:rPr>
          <w:b/>
          <w:color w:val="000000"/>
          <w:sz w:val="28"/>
          <w:szCs w:val="28"/>
        </w:rPr>
        <w:t>.</w:t>
      </w:r>
      <w:r w:rsidR="00A9153B">
        <w:rPr>
          <w:b/>
          <w:color w:val="000000"/>
          <w:sz w:val="28"/>
          <w:szCs w:val="28"/>
        </w:rPr>
        <w:t xml:space="preserve"> </w:t>
      </w:r>
      <w:r w:rsidR="008E3005">
        <w:rPr>
          <w:b/>
          <w:color w:val="000000"/>
          <w:sz w:val="28"/>
          <w:szCs w:val="28"/>
        </w:rPr>
        <w:t>Đánh giá về kết quả hoạt động của HĐQT năm 20</w:t>
      </w:r>
      <w:r w:rsidR="009A3B7C">
        <w:rPr>
          <w:b/>
          <w:color w:val="000000"/>
          <w:sz w:val="28"/>
          <w:szCs w:val="28"/>
        </w:rPr>
        <w:t>22</w:t>
      </w:r>
      <w:r w:rsidR="005D25B2" w:rsidRPr="00DD2FD1">
        <w:rPr>
          <w:b/>
          <w:color w:val="000000"/>
          <w:sz w:val="28"/>
          <w:szCs w:val="28"/>
        </w:rPr>
        <w:t>:</w:t>
      </w:r>
    </w:p>
    <w:p w:rsidR="009F548D" w:rsidRDefault="009F548D" w:rsidP="00F3441E">
      <w:pPr>
        <w:pStyle w:val="NormalWeb"/>
        <w:spacing w:before="80" w:beforeAutospacing="0" w:after="0" w:afterAutospacing="0" w:line="264" w:lineRule="auto"/>
        <w:ind w:firstLine="720"/>
        <w:jc w:val="both"/>
        <w:rPr>
          <w:sz w:val="28"/>
          <w:szCs w:val="28"/>
        </w:rPr>
      </w:pPr>
      <w:r w:rsidRPr="009F548D">
        <w:rPr>
          <w:sz w:val="28"/>
          <w:szCs w:val="28"/>
        </w:rPr>
        <w:t>Hội đồng quản trị thực hiện công tác giám sát Ban Giám đốc và các bộ phận quản lý khác trong Công ty theo đúng quy định c</w:t>
      </w:r>
      <w:r>
        <w:rPr>
          <w:sz w:val="28"/>
          <w:szCs w:val="28"/>
        </w:rPr>
        <w:t>ủa Pháp luật và Điều lệ Công ty</w:t>
      </w:r>
      <w:r w:rsidRPr="009F548D">
        <w:rPr>
          <w:sz w:val="28"/>
          <w:szCs w:val="28"/>
        </w:rPr>
        <w:t>. Hội đồng quản trị đã nắm bắt tình hình sản xuất kinh doanh hàng tháng và kịp thời kiểm tra chỉ đạo đảm bảo hoạt động của Công ty tuân thủ đúng quy định pháp luật, thực hiện Nghị quyết ĐHĐCĐ và Nghị quyết HĐQT đã ban hành. Kiểm tra, giám sát việc tổ chức thực hiện Nghị quyết ĐHĐCĐ và các Nghị quyết, Quyết định HĐQT theo tiến độ triển khai thực hiện, Ban Giám đốc báo cáo kết quả triển khai theo từng nội dung thực hiện cho HĐQT để theo dõi</w:t>
      </w:r>
      <w:r w:rsidR="003F2A3B">
        <w:rPr>
          <w:sz w:val="28"/>
          <w:szCs w:val="28"/>
        </w:rPr>
        <w:t>,</w:t>
      </w:r>
      <w:r w:rsidRPr="009F548D">
        <w:rPr>
          <w:sz w:val="28"/>
          <w:szCs w:val="28"/>
        </w:rPr>
        <w:t xml:space="preserve"> giám sát</w:t>
      </w:r>
      <w:r w:rsidR="003F2A3B">
        <w:rPr>
          <w:sz w:val="28"/>
          <w:szCs w:val="28"/>
        </w:rPr>
        <w:t>.</w:t>
      </w:r>
    </w:p>
    <w:p w:rsidR="008E3005" w:rsidRPr="00E860A0" w:rsidRDefault="007B73E0" w:rsidP="00F3441E">
      <w:pPr>
        <w:pStyle w:val="NormalWeb"/>
        <w:spacing w:before="80" w:beforeAutospacing="0" w:after="0" w:afterAutospacing="0" w:line="264" w:lineRule="auto"/>
        <w:ind w:firstLine="720"/>
        <w:jc w:val="both"/>
        <w:rPr>
          <w:sz w:val="28"/>
          <w:szCs w:val="28"/>
        </w:rPr>
      </w:pPr>
      <w:r>
        <w:rPr>
          <w:sz w:val="28"/>
          <w:szCs w:val="28"/>
        </w:rPr>
        <w:t xml:space="preserve">HĐQT </w:t>
      </w:r>
      <w:r w:rsidR="00226C1B">
        <w:rPr>
          <w:sz w:val="28"/>
          <w:szCs w:val="28"/>
        </w:rPr>
        <w:t>đã duy trì tổ chức</w:t>
      </w:r>
      <w:r w:rsidR="00FB394B">
        <w:rPr>
          <w:sz w:val="28"/>
          <w:szCs w:val="28"/>
        </w:rPr>
        <w:t xml:space="preserve"> họp thường kỳ theo đúng quy chế quản trị và Điều lệ công ty</w:t>
      </w:r>
      <w:r w:rsidR="00047916">
        <w:rPr>
          <w:sz w:val="28"/>
          <w:szCs w:val="28"/>
        </w:rPr>
        <w:t xml:space="preserve">, các cuộc họp HĐQT đã tập trung giải quyết các vấn đề trọng tâm liên </w:t>
      </w:r>
      <w:r w:rsidR="00047916" w:rsidRPr="00E860A0">
        <w:rPr>
          <w:sz w:val="28"/>
          <w:szCs w:val="28"/>
        </w:rPr>
        <w:t>quan đến chỉ đạo thực hiện Nghị Quyết Đại hội đồng cổ đông thường niên năm 20</w:t>
      </w:r>
      <w:r w:rsidR="003F2A3B" w:rsidRPr="00E860A0">
        <w:rPr>
          <w:sz w:val="28"/>
          <w:szCs w:val="28"/>
        </w:rPr>
        <w:t>2</w:t>
      </w:r>
      <w:r w:rsidR="009A3B7C" w:rsidRPr="00E860A0">
        <w:rPr>
          <w:sz w:val="28"/>
          <w:szCs w:val="28"/>
        </w:rPr>
        <w:t>2</w:t>
      </w:r>
      <w:r w:rsidR="00047916" w:rsidRPr="00E860A0">
        <w:rPr>
          <w:sz w:val="28"/>
          <w:szCs w:val="28"/>
        </w:rPr>
        <w:t>, làm cơ sở triển khai thực hiện</w:t>
      </w:r>
      <w:r w:rsidR="00FB394B" w:rsidRPr="00E860A0">
        <w:rPr>
          <w:sz w:val="28"/>
          <w:szCs w:val="28"/>
        </w:rPr>
        <w:t>. Năm 20</w:t>
      </w:r>
      <w:r w:rsidR="003F2A3B" w:rsidRPr="00E860A0">
        <w:rPr>
          <w:sz w:val="28"/>
          <w:szCs w:val="28"/>
        </w:rPr>
        <w:t>2</w:t>
      </w:r>
      <w:r w:rsidR="009A3B7C" w:rsidRPr="00E860A0">
        <w:rPr>
          <w:sz w:val="28"/>
          <w:szCs w:val="28"/>
        </w:rPr>
        <w:t>2</w:t>
      </w:r>
      <w:r w:rsidR="00FB394B" w:rsidRPr="00E860A0">
        <w:rPr>
          <w:sz w:val="28"/>
          <w:szCs w:val="28"/>
        </w:rPr>
        <w:t>,</w:t>
      </w:r>
      <w:r w:rsidRPr="00E860A0">
        <w:rPr>
          <w:sz w:val="28"/>
          <w:szCs w:val="28"/>
        </w:rPr>
        <w:t xml:space="preserve"> </w:t>
      </w:r>
      <w:r w:rsidR="002F4E27" w:rsidRPr="00E860A0">
        <w:rPr>
          <w:sz w:val="28"/>
          <w:szCs w:val="28"/>
        </w:rPr>
        <w:t xml:space="preserve">HĐQT </w:t>
      </w:r>
      <w:r w:rsidR="00CE6EE9" w:rsidRPr="00E860A0">
        <w:rPr>
          <w:sz w:val="28"/>
          <w:szCs w:val="28"/>
        </w:rPr>
        <w:t xml:space="preserve">đã </w:t>
      </w:r>
      <w:r w:rsidRPr="00E860A0">
        <w:rPr>
          <w:sz w:val="28"/>
          <w:szCs w:val="28"/>
        </w:rPr>
        <w:t>tổ chức</w:t>
      </w:r>
      <w:r w:rsidR="00E860A0" w:rsidRPr="00E860A0">
        <w:rPr>
          <w:sz w:val="28"/>
          <w:szCs w:val="28"/>
        </w:rPr>
        <w:t xml:space="preserve"> 9</w:t>
      </w:r>
      <w:r w:rsidR="001872F5" w:rsidRPr="00E860A0">
        <w:rPr>
          <w:sz w:val="28"/>
          <w:szCs w:val="28"/>
        </w:rPr>
        <w:t xml:space="preserve"> </w:t>
      </w:r>
      <w:r w:rsidR="002F4E27" w:rsidRPr="00E860A0">
        <w:rPr>
          <w:sz w:val="28"/>
          <w:szCs w:val="28"/>
        </w:rPr>
        <w:t>phiên</w:t>
      </w:r>
      <w:r w:rsidR="001872F5" w:rsidRPr="00E860A0">
        <w:rPr>
          <w:sz w:val="28"/>
          <w:szCs w:val="28"/>
        </w:rPr>
        <w:t xml:space="preserve"> họp</w:t>
      </w:r>
      <w:r w:rsidR="006B4479" w:rsidRPr="00E860A0">
        <w:rPr>
          <w:sz w:val="28"/>
          <w:szCs w:val="28"/>
        </w:rPr>
        <w:t xml:space="preserve"> </w:t>
      </w:r>
      <w:r w:rsidR="00495B3D" w:rsidRPr="00E860A0">
        <w:rPr>
          <w:sz w:val="28"/>
          <w:szCs w:val="28"/>
        </w:rPr>
        <w:t>và</w:t>
      </w:r>
      <w:r w:rsidR="00683877" w:rsidRPr="00E860A0">
        <w:rPr>
          <w:sz w:val="28"/>
          <w:szCs w:val="28"/>
        </w:rPr>
        <w:t xml:space="preserve"> </w:t>
      </w:r>
      <w:r w:rsidR="00E860A0" w:rsidRPr="00E860A0">
        <w:rPr>
          <w:sz w:val="28"/>
          <w:szCs w:val="28"/>
        </w:rPr>
        <w:t>1</w:t>
      </w:r>
      <w:r w:rsidR="00D92B97" w:rsidRPr="00E860A0">
        <w:rPr>
          <w:sz w:val="28"/>
          <w:szCs w:val="28"/>
        </w:rPr>
        <w:t xml:space="preserve"> </w:t>
      </w:r>
      <w:r w:rsidR="00495B3D" w:rsidRPr="00E860A0">
        <w:rPr>
          <w:sz w:val="28"/>
          <w:szCs w:val="28"/>
        </w:rPr>
        <w:t>cuộc</w:t>
      </w:r>
      <w:r w:rsidR="00D92B97" w:rsidRPr="00E860A0">
        <w:rPr>
          <w:sz w:val="28"/>
          <w:szCs w:val="28"/>
        </w:rPr>
        <w:t xml:space="preserve"> lấy ý kiến bằng văn bản</w:t>
      </w:r>
      <w:r w:rsidR="00495B3D" w:rsidRPr="00E860A0">
        <w:rPr>
          <w:sz w:val="28"/>
          <w:szCs w:val="28"/>
        </w:rPr>
        <w:t xml:space="preserve"> để thông qua quyết định của HĐQT</w:t>
      </w:r>
      <w:r w:rsidR="006B4479" w:rsidRPr="00E860A0">
        <w:rPr>
          <w:sz w:val="28"/>
          <w:szCs w:val="28"/>
        </w:rPr>
        <w:t>;</w:t>
      </w:r>
      <w:r w:rsidR="001872F5" w:rsidRPr="00E860A0">
        <w:rPr>
          <w:sz w:val="28"/>
          <w:szCs w:val="28"/>
        </w:rPr>
        <w:t xml:space="preserve"> </w:t>
      </w:r>
      <w:r w:rsidR="00C11935" w:rsidRPr="00E860A0">
        <w:rPr>
          <w:sz w:val="28"/>
          <w:szCs w:val="28"/>
        </w:rPr>
        <w:t xml:space="preserve">căn cứ kết quả cuộc họp, lấy ý kiến bằng văn bản, HĐQT ký </w:t>
      </w:r>
      <w:r w:rsidR="001872F5" w:rsidRPr="00E860A0">
        <w:rPr>
          <w:sz w:val="28"/>
          <w:szCs w:val="28"/>
        </w:rPr>
        <w:t xml:space="preserve">ban hành </w:t>
      </w:r>
      <w:r w:rsidR="0035023C" w:rsidRPr="00E860A0">
        <w:rPr>
          <w:sz w:val="28"/>
          <w:szCs w:val="28"/>
        </w:rPr>
        <w:t>1</w:t>
      </w:r>
      <w:r w:rsidR="00E860A0" w:rsidRPr="00E860A0">
        <w:rPr>
          <w:sz w:val="28"/>
          <w:szCs w:val="28"/>
        </w:rPr>
        <w:t>0</w:t>
      </w:r>
      <w:r w:rsidR="001553FA" w:rsidRPr="00E860A0">
        <w:rPr>
          <w:sz w:val="28"/>
          <w:szCs w:val="28"/>
        </w:rPr>
        <w:t xml:space="preserve"> </w:t>
      </w:r>
      <w:r w:rsidR="001872F5" w:rsidRPr="00E860A0">
        <w:rPr>
          <w:sz w:val="28"/>
          <w:szCs w:val="28"/>
        </w:rPr>
        <w:t>Nghị quyết</w:t>
      </w:r>
      <w:r w:rsidR="000D51CC" w:rsidRPr="00E860A0">
        <w:rPr>
          <w:sz w:val="28"/>
          <w:szCs w:val="28"/>
        </w:rPr>
        <w:t>,</w:t>
      </w:r>
      <w:r w:rsidR="00CE2527" w:rsidRPr="00E860A0">
        <w:rPr>
          <w:sz w:val="28"/>
          <w:szCs w:val="28"/>
        </w:rPr>
        <w:t xml:space="preserve"> tập trung xử lý vấn đề cụ thể, như sau:</w:t>
      </w:r>
    </w:p>
    <w:p w:rsidR="00CE2527" w:rsidRPr="00E860A0" w:rsidRDefault="00CE2527" w:rsidP="00F3441E">
      <w:pPr>
        <w:pStyle w:val="NormalWeb"/>
        <w:spacing w:before="80" w:beforeAutospacing="0" w:after="0" w:afterAutospacing="0" w:line="264" w:lineRule="auto"/>
        <w:ind w:firstLine="720"/>
        <w:jc w:val="both"/>
        <w:rPr>
          <w:sz w:val="28"/>
          <w:szCs w:val="28"/>
        </w:rPr>
      </w:pPr>
      <w:r w:rsidRPr="00E860A0">
        <w:rPr>
          <w:sz w:val="28"/>
          <w:szCs w:val="28"/>
        </w:rPr>
        <w:t>- Thông qua kế hoạch cũng như kết quả sản xuất kinh doanh cho từng quý.</w:t>
      </w:r>
    </w:p>
    <w:p w:rsidR="00CE2527" w:rsidRPr="00E860A0" w:rsidRDefault="00CE2527" w:rsidP="00F3441E">
      <w:pPr>
        <w:pStyle w:val="NormalWeb"/>
        <w:spacing w:before="80" w:beforeAutospacing="0" w:after="0" w:afterAutospacing="0" w:line="264" w:lineRule="auto"/>
        <w:ind w:firstLine="720"/>
        <w:jc w:val="both"/>
        <w:rPr>
          <w:sz w:val="28"/>
          <w:szCs w:val="28"/>
        </w:rPr>
      </w:pPr>
      <w:r w:rsidRPr="00E860A0">
        <w:rPr>
          <w:sz w:val="28"/>
          <w:szCs w:val="28"/>
        </w:rPr>
        <w:t>- Quyết định các vấn đề đầu tư, sửa chữa TSCĐ thuộc thẩm quyền.</w:t>
      </w:r>
    </w:p>
    <w:p w:rsidR="00CE2527" w:rsidRPr="00E860A0" w:rsidRDefault="00CE2527" w:rsidP="00F3441E">
      <w:pPr>
        <w:pStyle w:val="NormalWeb"/>
        <w:spacing w:before="80" w:beforeAutospacing="0" w:after="0" w:afterAutospacing="0" w:line="264" w:lineRule="auto"/>
        <w:ind w:firstLine="720"/>
        <w:jc w:val="both"/>
        <w:rPr>
          <w:sz w:val="28"/>
          <w:szCs w:val="28"/>
        </w:rPr>
      </w:pPr>
      <w:r w:rsidRPr="00E860A0">
        <w:rPr>
          <w:sz w:val="28"/>
          <w:szCs w:val="28"/>
        </w:rPr>
        <w:t xml:space="preserve">- Quyết định </w:t>
      </w:r>
      <w:r w:rsidR="000D51CC" w:rsidRPr="00E860A0">
        <w:rPr>
          <w:sz w:val="28"/>
          <w:szCs w:val="28"/>
        </w:rPr>
        <w:t>về cơ cấu lại tổ chức các đơn vị trực thuộc công ty, tiền lương, tiền thưởng</w:t>
      </w:r>
      <w:r w:rsidRPr="00E860A0">
        <w:rPr>
          <w:sz w:val="28"/>
          <w:szCs w:val="28"/>
        </w:rPr>
        <w:t xml:space="preserve"> t</w:t>
      </w:r>
      <w:r w:rsidR="000D51CC" w:rsidRPr="00E860A0">
        <w:rPr>
          <w:sz w:val="28"/>
          <w:szCs w:val="28"/>
        </w:rPr>
        <w:t>h</w:t>
      </w:r>
      <w:r w:rsidRPr="00E860A0">
        <w:rPr>
          <w:sz w:val="28"/>
          <w:szCs w:val="28"/>
        </w:rPr>
        <w:t>uộc thẩm quyền của HĐQT.</w:t>
      </w:r>
    </w:p>
    <w:p w:rsidR="00CE2527" w:rsidRDefault="00CE2527" w:rsidP="00F3441E">
      <w:pPr>
        <w:pStyle w:val="NormalWeb"/>
        <w:spacing w:before="80" w:beforeAutospacing="0" w:after="0" w:afterAutospacing="0" w:line="264" w:lineRule="auto"/>
        <w:ind w:firstLine="720"/>
        <w:jc w:val="both"/>
        <w:rPr>
          <w:sz w:val="28"/>
          <w:szCs w:val="28"/>
        </w:rPr>
      </w:pPr>
      <w:r w:rsidRPr="00E860A0">
        <w:rPr>
          <w:sz w:val="28"/>
          <w:szCs w:val="28"/>
        </w:rPr>
        <w:t>- Thông qua kế hoạch và tài liệu trình Đại hội đồng cổ đông thường niên.</w:t>
      </w:r>
    </w:p>
    <w:p w:rsidR="00E860A0" w:rsidRDefault="00E860A0" w:rsidP="00F3441E">
      <w:pPr>
        <w:pStyle w:val="NormalWeb"/>
        <w:spacing w:before="80" w:beforeAutospacing="0" w:after="0" w:afterAutospacing="0" w:line="264" w:lineRule="auto"/>
        <w:ind w:firstLine="720"/>
        <w:jc w:val="both"/>
        <w:rPr>
          <w:sz w:val="28"/>
          <w:szCs w:val="28"/>
        </w:rPr>
      </w:pPr>
      <w:r>
        <w:rPr>
          <w:sz w:val="28"/>
          <w:szCs w:val="28"/>
        </w:rPr>
        <w:t>- Quyết định về thay đổi nhân sự chủ tịch HĐQT</w:t>
      </w:r>
    </w:p>
    <w:p w:rsidR="00346ABC" w:rsidRDefault="00047916" w:rsidP="00F3441E">
      <w:pPr>
        <w:pStyle w:val="NormalWeb"/>
        <w:spacing w:before="80" w:beforeAutospacing="0" w:after="0" w:afterAutospacing="0" w:line="264" w:lineRule="auto"/>
        <w:ind w:firstLine="720"/>
        <w:jc w:val="both"/>
        <w:rPr>
          <w:sz w:val="28"/>
          <w:szCs w:val="28"/>
        </w:rPr>
      </w:pPr>
      <w:r>
        <w:rPr>
          <w:sz w:val="28"/>
          <w:szCs w:val="28"/>
        </w:rPr>
        <w:t>Các phiên họp</w:t>
      </w:r>
      <w:r w:rsidR="00872CF5">
        <w:rPr>
          <w:sz w:val="28"/>
          <w:szCs w:val="28"/>
        </w:rPr>
        <w:t xml:space="preserve"> được triệu tập, tổ chức theo đúng quy định, đúng trình tự đảm bảo </w:t>
      </w:r>
      <w:r w:rsidR="00046E94">
        <w:rPr>
          <w:sz w:val="28"/>
          <w:szCs w:val="28"/>
        </w:rPr>
        <w:t>số thành viên tham dự theo quy định, các nội dung biểu quyết đều đạt đ</w:t>
      </w:r>
      <w:r w:rsidR="00F258F9">
        <w:rPr>
          <w:sz w:val="28"/>
          <w:szCs w:val="28"/>
        </w:rPr>
        <w:t>ồ</w:t>
      </w:r>
      <w:r w:rsidR="00046E94">
        <w:rPr>
          <w:sz w:val="28"/>
          <w:szCs w:val="28"/>
        </w:rPr>
        <w:t xml:space="preserve">ng thuận </w:t>
      </w:r>
      <w:r w:rsidR="00046E94">
        <w:rPr>
          <w:sz w:val="28"/>
          <w:szCs w:val="28"/>
        </w:rPr>
        <w:lastRenderedPageBreak/>
        <w:t>cao và</w:t>
      </w:r>
      <w:r>
        <w:rPr>
          <w:sz w:val="28"/>
          <w:szCs w:val="28"/>
        </w:rPr>
        <w:t xml:space="preserve"> mời Ban kiểm soát</w:t>
      </w:r>
      <w:r w:rsidR="000D51CC">
        <w:rPr>
          <w:sz w:val="28"/>
          <w:szCs w:val="28"/>
        </w:rPr>
        <w:t>, Giám đốc</w:t>
      </w:r>
      <w:r>
        <w:rPr>
          <w:sz w:val="28"/>
          <w:szCs w:val="28"/>
        </w:rPr>
        <w:t xml:space="preserve"> tham dự</w:t>
      </w:r>
      <w:r w:rsidR="00046E94">
        <w:rPr>
          <w:sz w:val="28"/>
          <w:szCs w:val="28"/>
        </w:rPr>
        <w:t>.</w:t>
      </w:r>
      <w:r>
        <w:rPr>
          <w:sz w:val="28"/>
          <w:szCs w:val="28"/>
        </w:rPr>
        <w:t xml:space="preserve"> </w:t>
      </w:r>
      <w:r w:rsidR="00046E94">
        <w:rPr>
          <w:sz w:val="28"/>
          <w:szCs w:val="28"/>
        </w:rPr>
        <w:t>C</w:t>
      </w:r>
      <w:r>
        <w:rPr>
          <w:sz w:val="28"/>
          <w:szCs w:val="28"/>
        </w:rPr>
        <w:t>ác vấn đề quan trọng</w:t>
      </w:r>
      <w:r w:rsidR="002A308C">
        <w:rPr>
          <w:sz w:val="28"/>
          <w:szCs w:val="28"/>
        </w:rPr>
        <w:t xml:space="preserve"> và có liên quan đến các đơn vị trong công ty, HĐQT mời trưởng đơn vị liên quan tham dự, tham khảo ý kiến.</w:t>
      </w:r>
    </w:p>
    <w:p w:rsidR="006A06E1" w:rsidRDefault="00ED6BDF" w:rsidP="00F3441E">
      <w:pPr>
        <w:pStyle w:val="NormalWeb"/>
        <w:spacing w:before="80" w:beforeAutospacing="0" w:after="0" w:afterAutospacing="0" w:line="264" w:lineRule="auto"/>
        <w:ind w:firstLine="720"/>
        <w:jc w:val="both"/>
        <w:rPr>
          <w:b/>
          <w:sz w:val="28"/>
          <w:szCs w:val="28"/>
        </w:rPr>
      </w:pPr>
      <w:r>
        <w:rPr>
          <w:b/>
          <w:sz w:val="28"/>
          <w:szCs w:val="28"/>
        </w:rPr>
        <w:t>III</w:t>
      </w:r>
      <w:r w:rsidR="006A06E1">
        <w:rPr>
          <w:b/>
          <w:sz w:val="28"/>
          <w:szCs w:val="28"/>
        </w:rPr>
        <w:t>. Đánh giá hoạt động của thành viên HĐQT.</w:t>
      </w:r>
    </w:p>
    <w:p w:rsidR="006A06E1" w:rsidRDefault="00DC4B24" w:rsidP="00F3441E">
      <w:pPr>
        <w:pStyle w:val="NormalWeb"/>
        <w:spacing w:before="80" w:beforeAutospacing="0" w:after="0" w:afterAutospacing="0" w:line="264" w:lineRule="auto"/>
        <w:ind w:firstLine="720"/>
        <w:jc w:val="both"/>
        <w:rPr>
          <w:sz w:val="28"/>
          <w:szCs w:val="28"/>
        </w:rPr>
      </w:pPr>
      <w:r>
        <w:rPr>
          <w:sz w:val="28"/>
          <w:szCs w:val="28"/>
        </w:rPr>
        <w:t xml:space="preserve">Về </w:t>
      </w:r>
      <w:r w:rsidR="00495B3D">
        <w:rPr>
          <w:sz w:val="28"/>
          <w:szCs w:val="28"/>
        </w:rPr>
        <w:t xml:space="preserve">tham dự </w:t>
      </w:r>
      <w:r w:rsidR="00D65F57">
        <w:rPr>
          <w:sz w:val="28"/>
          <w:szCs w:val="28"/>
        </w:rPr>
        <w:t xml:space="preserve">các </w:t>
      </w:r>
      <w:r>
        <w:rPr>
          <w:sz w:val="28"/>
          <w:szCs w:val="28"/>
        </w:rPr>
        <w:t>cuộc họp HĐQT</w:t>
      </w:r>
      <w:r w:rsidR="00D65F57">
        <w:rPr>
          <w:sz w:val="28"/>
          <w:szCs w:val="28"/>
        </w:rPr>
        <w:t>:</w:t>
      </w:r>
      <w:r w:rsidR="00334F4A">
        <w:rPr>
          <w:sz w:val="28"/>
          <w:szCs w:val="28"/>
        </w:rPr>
        <w:t xml:space="preserve"> các thành viên đều đảm bảo tham dự cuộc họp, nếu nghỉ đều có xin phép đảm bảo quy định</w:t>
      </w:r>
      <w:r w:rsidR="00D65F57">
        <w:rPr>
          <w:sz w:val="28"/>
          <w:szCs w:val="28"/>
        </w:rPr>
        <w:t>, các thành viên tham dự họp</w:t>
      </w:r>
      <w:r w:rsidR="004507B3">
        <w:rPr>
          <w:sz w:val="28"/>
          <w:szCs w:val="28"/>
        </w:rPr>
        <w:t xml:space="preserve"> đóng góp ý kiến đối với các vấn đề thuộc thẩm quyền của HĐQT với tinh thần trách nhiệm cao, phát huy năng lực lãnh đạo của các thành viên HĐQT, vì lợi ích của các cổ đông và sự phát triển bền vững của công ty.</w:t>
      </w:r>
    </w:p>
    <w:p w:rsidR="00322046" w:rsidRDefault="000C30F0" w:rsidP="00F3441E">
      <w:pPr>
        <w:pStyle w:val="NormalWeb"/>
        <w:spacing w:before="80" w:beforeAutospacing="0" w:after="0" w:afterAutospacing="0" w:line="264" w:lineRule="auto"/>
        <w:ind w:firstLine="720"/>
        <w:jc w:val="both"/>
        <w:rPr>
          <w:sz w:val="28"/>
          <w:szCs w:val="28"/>
        </w:rPr>
      </w:pPr>
      <w:r>
        <w:rPr>
          <w:sz w:val="28"/>
          <w:szCs w:val="28"/>
        </w:rPr>
        <w:t>C</w:t>
      </w:r>
      <w:r w:rsidR="00322046">
        <w:rPr>
          <w:sz w:val="28"/>
          <w:szCs w:val="28"/>
        </w:rPr>
        <w:t>ác thành viên HĐQT đã hoàn thành tốt các nhiệm vụ được giao theo sự phân công nhiệm vụ, cụ thể:</w:t>
      </w:r>
    </w:p>
    <w:p w:rsidR="00322046" w:rsidRDefault="00170484" w:rsidP="00F3441E">
      <w:pPr>
        <w:pStyle w:val="NormalWeb"/>
        <w:spacing w:before="80" w:beforeAutospacing="0" w:after="0" w:afterAutospacing="0" w:line="264" w:lineRule="auto"/>
        <w:ind w:firstLine="720"/>
        <w:jc w:val="both"/>
        <w:rPr>
          <w:sz w:val="28"/>
          <w:szCs w:val="28"/>
        </w:rPr>
      </w:pPr>
      <w:r>
        <w:rPr>
          <w:sz w:val="28"/>
          <w:szCs w:val="28"/>
        </w:rPr>
        <w:t>- Chủ tịch HĐQT đã hoàn thành nhiệm vụ theo Luật doanh nghiệp, Điều lệ công ty và quy chế hoạt động của HĐQT trong việc lập và thực hiện chương trình công tác, phân công nhiệm vụ giữa các thành viên, tổ chức họp</w:t>
      </w:r>
      <w:r w:rsidR="00061C98">
        <w:rPr>
          <w:sz w:val="28"/>
          <w:szCs w:val="28"/>
        </w:rPr>
        <w:t>, ban hành các Nghị quyết, quyết định; chỉ đạo, quản lý và giám sát Ban điều hành thực hiện các nghị quyết của HĐQT.</w:t>
      </w:r>
    </w:p>
    <w:p w:rsidR="00061C98" w:rsidRDefault="00061C98" w:rsidP="00F3441E">
      <w:pPr>
        <w:pStyle w:val="NormalWeb"/>
        <w:spacing w:before="80" w:beforeAutospacing="0" w:after="0" w:afterAutospacing="0" w:line="264" w:lineRule="auto"/>
        <w:ind w:firstLine="720"/>
        <w:jc w:val="both"/>
        <w:rPr>
          <w:sz w:val="28"/>
          <w:szCs w:val="28"/>
        </w:rPr>
      </w:pPr>
      <w:r>
        <w:rPr>
          <w:sz w:val="28"/>
          <w:szCs w:val="28"/>
        </w:rPr>
        <w:t xml:space="preserve">- </w:t>
      </w:r>
      <w:r w:rsidR="00B93C14">
        <w:rPr>
          <w:sz w:val="28"/>
          <w:szCs w:val="28"/>
        </w:rPr>
        <w:t xml:space="preserve">Các </w:t>
      </w:r>
      <w:r>
        <w:rPr>
          <w:sz w:val="28"/>
          <w:szCs w:val="28"/>
        </w:rPr>
        <w:t>Thành viên</w:t>
      </w:r>
      <w:r w:rsidR="00B93C14">
        <w:rPr>
          <w:sz w:val="28"/>
          <w:szCs w:val="28"/>
        </w:rPr>
        <w:t xml:space="preserve"> HĐQT được giao phụ trách các lĩnh vực hoạt động sản xuất kinh doanh của công ty đã chỉ đạo </w:t>
      </w:r>
      <w:r w:rsidR="0006069C">
        <w:rPr>
          <w:sz w:val="28"/>
          <w:szCs w:val="28"/>
        </w:rPr>
        <w:t xml:space="preserve">một số chỉ tiêu </w:t>
      </w:r>
      <w:r w:rsidR="00B93C14">
        <w:rPr>
          <w:sz w:val="28"/>
          <w:szCs w:val="28"/>
        </w:rPr>
        <w:t xml:space="preserve">hoàn thành và hoàn thành vượt mức kế hoạch kinh doanh </w:t>
      </w:r>
      <w:r w:rsidR="000206AD">
        <w:rPr>
          <w:sz w:val="28"/>
          <w:szCs w:val="28"/>
        </w:rPr>
        <w:t>năm 20</w:t>
      </w:r>
      <w:r w:rsidR="00DC4B24">
        <w:rPr>
          <w:sz w:val="28"/>
          <w:szCs w:val="28"/>
        </w:rPr>
        <w:t>2</w:t>
      </w:r>
      <w:r w:rsidR="00334F4A">
        <w:rPr>
          <w:sz w:val="28"/>
          <w:szCs w:val="28"/>
        </w:rPr>
        <w:t>2</w:t>
      </w:r>
      <w:r w:rsidR="00B93C14">
        <w:rPr>
          <w:sz w:val="28"/>
          <w:szCs w:val="28"/>
        </w:rPr>
        <w:t xml:space="preserve"> của công ty</w:t>
      </w:r>
      <w:r w:rsidR="001547DE">
        <w:rPr>
          <w:sz w:val="28"/>
          <w:szCs w:val="28"/>
        </w:rPr>
        <w:t>.</w:t>
      </w:r>
    </w:p>
    <w:p w:rsidR="001547DE" w:rsidRDefault="001547DE" w:rsidP="00F3441E">
      <w:pPr>
        <w:pStyle w:val="NormalWeb"/>
        <w:spacing w:before="80" w:beforeAutospacing="0" w:after="0" w:afterAutospacing="0" w:line="264" w:lineRule="auto"/>
        <w:ind w:firstLine="720"/>
        <w:jc w:val="both"/>
        <w:rPr>
          <w:sz w:val="28"/>
          <w:szCs w:val="28"/>
        </w:rPr>
      </w:pPr>
      <w:r>
        <w:rPr>
          <w:sz w:val="28"/>
          <w:szCs w:val="28"/>
        </w:rPr>
        <w:t>- Các thành viên HĐQT là đại diện của cổ đông chiến lược đã đóng vai trò trong việc thúc đẩy</w:t>
      </w:r>
      <w:r w:rsidR="004260CC">
        <w:rPr>
          <w:sz w:val="28"/>
          <w:szCs w:val="28"/>
        </w:rPr>
        <w:t xml:space="preserve"> quan hệ hợp tác phát triển kinh doanh.</w:t>
      </w:r>
    </w:p>
    <w:p w:rsidR="004260CC" w:rsidRDefault="00ED6BDF" w:rsidP="00F3441E">
      <w:pPr>
        <w:pStyle w:val="NormalWeb"/>
        <w:spacing w:before="80" w:beforeAutospacing="0" w:after="0" w:afterAutospacing="0" w:line="264" w:lineRule="auto"/>
        <w:ind w:firstLine="720"/>
        <w:jc w:val="both"/>
        <w:rPr>
          <w:b/>
          <w:sz w:val="28"/>
          <w:szCs w:val="28"/>
        </w:rPr>
      </w:pPr>
      <w:r>
        <w:rPr>
          <w:b/>
          <w:sz w:val="28"/>
          <w:szCs w:val="28"/>
        </w:rPr>
        <w:t>IV</w:t>
      </w:r>
      <w:r w:rsidR="004260CC">
        <w:rPr>
          <w:b/>
          <w:sz w:val="28"/>
          <w:szCs w:val="28"/>
        </w:rPr>
        <w:t>. Kết quả giám sát đối với Giám đốc và cán bộ quản lý.</w:t>
      </w:r>
    </w:p>
    <w:p w:rsidR="004260CC" w:rsidRDefault="008B3BC7" w:rsidP="00F3441E">
      <w:pPr>
        <w:pStyle w:val="NormalWeb"/>
        <w:spacing w:before="80" w:beforeAutospacing="0" w:after="0" w:afterAutospacing="0" w:line="264" w:lineRule="auto"/>
        <w:ind w:firstLine="720"/>
        <w:jc w:val="both"/>
        <w:rPr>
          <w:sz w:val="28"/>
          <w:szCs w:val="28"/>
        </w:rPr>
      </w:pPr>
      <w:r w:rsidRPr="008B3BC7">
        <w:rPr>
          <w:sz w:val="28"/>
          <w:szCs w:val="28"/>
        </w:rPr>
        <w:t>Hội đồng quản trị bước đầu đánh giá cao về sự nỗ lực của Ban Giám đốc Công ty trong quá trình thực hiện n</w:t>
      </w:r>
      <w:r w:rsidR="0027658D">
        <w:rPr>
          <w:sz w:val="28"/>
          <w:szCs w:val="28"/>
        </w:rPr>
        <w:t>hiệm vụ năm 20</w:t>
      </w:r>
      <w:r w:rsidR="00872CF5">
        <w:rPr>
          <w:sz w:val="28"/>
          <w:szCs w:val="28"/>
        </w:rPr>
        <w:t>2</w:t>
      </w:r>
      <w:r w:rsidR="00C41EEA">
        <w:rPr>
          <w:sz w:val="28"/>
          <w:szCs w:val="28"/>
        </w:rPr>
        <w:t>2</w:t>
      </w:r>
      <w:r w:rsidR="0027658D">
        <w:rPr>
          <w:sz w:val="28"/>
          <w:szCs w:val="28"/>
        </w:rPr>
        <w:t xml:space="preserve"> do ĐHĐCĐ đề ra</w:t>
      </w:r>
      <w:r w:rsidR="004260CC">
        <w:rPr>
          <w:sz w:val="28"/>
          <w:szCs w:val="28"/>
        </w:rPr>
        <w:t>, cụ thể:</w:t>
      </w:r>
    </w:p>
    <w:p w:rsidR="00AB4B3A" w:rsidRDefault="00AB4B3A" w:rsidP="00F3441E">
      <w:pPr>
        <w:pStyle w:val="NormalWeb"/>
        <w:spacing w:before="80" w:beforeAutospacing="0" w:after="0" w:afterAutospacing="0" w:line="264" w:lineRule="auto"/>
        <w:ind w:firstLine="720"/>
        <w:jc w:val="both"/>
        <w:rPr>
          <w:sz w:val="28"/>
          <w:szCs w:val="28"/>
        </w:rPr>
      </w:pPr>
      <w:r w:rsidRPr="00C41EEA">
        <w:rPr>
          <w:sz w:val="28"/>
          <w:szCs w:val="28"/>
          <w:highlight w:val="yellow"/>
        </w:rPr>
        <w:t xml:space="preserve">- Triển khai thực hiện tốt và đúng tiến độ </w:t>
      </w:r>
      <w:r w:rsidR="00D77E25" w:rsidRPr="00C41EEA">
        <w:rPr>
          <w:sz w:val="28"/>
          <w:szCs w:val="28"/>
          <w:highlight w:val="yellow"/>
        </w:rPr>
        <w:t>các dự án đầu tư.</w:t>
      </w:r>
    </w:p>
    <w:p w:rsidR="00D77E25" w:rsidRDefault="00D77E25" w:rsidP="00F3441E">
      <w:pPr>
        <w:pStyle w:val="NormalWeb"/>
        <w:spacing w:before="80" w:beforeAutospacing="0" w:after="0" w:afterAutospacing="0" w:line="264" w:lineRule="auto"/>
        <w:ind w:firstLine="720"/>
        <w:jc w:val="both"/>
        <w:rPr>
          <w:sz w:val="28"/>
          <w:szCs w:val="28"/>
        </w:rPr>
      </w:pPr>
      <w:r>
        <w:rPr>
          <w:sz w:val="28"/>
          <w:szCs w:val="28"/>
        </w:rPr>
        <w:t xml:space="preserve">- Chỉ đạo thực hiện nghiêm túc các Nghị quyết, </w:t>
      </w:r>
      <w:r w:rsidR="001F141B">
        <w:rPr>
          <w:sz w:val="28"/>
          <w:szCs w:val="28"/>
        </w:rPr>
        <w:t>Q</w:t>
      </w:r>
      <w:r>
        <w:rPr>
          <w:sz w:val="28"/>
          <w:szCs w:val="28"/>
        </w:rPr>
        <w:t>uyết định của HĐQT.</w:t>
      </w:r>
    </w:p>
    <w:p w:rsidR="00D77E25" w:rsidRDefault="0027658D" w:rsidP="00F3441E">
      <w:pPr>
        <w:pStyle w:val="NormalWeb"/>
        <w:spacing w:before="80" w:beforeAutospacing="0" w:after="0" w:afterAutospacing="0" w:line="264" w:lineRule="auto"/>
        <w:ind w:firstLine="720"/>
        <w:jc w:val="both"/>
        <w:rPr>
          <w:sz w:val="28"/>
          <w:szCs w:val="28"/>
        </w:rPr>
      </w:pPr>
      <w:r>
        <w:rPr>
          <w:sz w:val="28"/>
          <w:szCs w:val="28"/>
        </w:rPr>
        <w:t xml:space="preserve">- </w:t>
      </w:r>
      <w:r w:rsidR="00D77E25">
        <w:rPr>
          <w:sz w:val="28"/>
          <w:szCs w:val="28"/>
        </w:rPr>
        <w:t>Trong quá trình điều hành, Ban điều hành đã tuân thủ theo đúng phân cấp quản trị tại điều lệ và các quy chế</w:t>
      </w:r>
      <w:r w:rsidR="000757E2">
        <w:rPr>
          <w:sz w:val="28"/>
          <w:szCs w:val="28"/>
        </w:rPr>
        <w:t xml:space="preserve"> c</w:t>
      </w:r>
      <w:r w:rsidR="00D12089">
        <w:rPr>
          <w:sz w:val="28"/>
          <w:szCs w:val="28"/>
        </w:rPr>
        <w:t>ũ</w:t>
      </w:r>
      <w:r w:rsidR="000757E2">
        <w:rPr>
          <w:sz w:val="28"/>
          <w:szCs w:val="28"/>
        </w:rPr>
        <w:t>ng như các quyết định của HĐQT.</w:t>
      </w:r>
    </w:p>
    <w:p w:rsidR="005E0E59" w:rsidRDefault="00FF3854" w:rsidP="00F3441E">
      <w:pPr>
        <w:pStyle w:val="NormalWeb"/>
        <w:spacing w:before="80" w:beforeAutospacing="0" w:after="0" w:afterAutospacing="0" w:line="264" w:lineRule="auto"/>
        <w:ind w:firstLine="720"/>
        <w:jc w:val="both"/>
        <w:rPr>
          <w:sz w:val="28"/>
          <w:szCs w:val="28"/>
        </w:rPr>
      </w:pPr>
      <w:r>
        <w:rPr>
          <w:sz w:val="28"/>
          <w:szCs w:val="28"/>
        </w:rPr>
        <w:t>Tuy nhiên, trong quá trình điều hành sản xuất kinh doanh đôi khi Ban giám đốc chưa chủ động và làm tốt</w:t>
      </w:r>
      <w:r w:rsidR="005E0E59">
        <w:rPr>
          <w:sz w:val="28"/>
          <w:szCs w:val="28"/>
        </w:rPr>
        <w:t>:</w:t>
      </w:r>
    </w:p>
    <w:p w:rsidR="005E0E59" w:rsidRDefault="005E0E59" w:rsidP="00F3441E">
      <w:pPr>
        <w:pStyle w:val="NormalWeb"/>
        <w:spacing w:before="80" w:beforeAutospacing="0" w:after="0" w:afterAutospacing="0" w:line="264" w:lineRule="auto"/>
        <w:ind w:firstLine="720"/>
        <w:jc w:val="both"/>
        <w:rPr>
          <w:sz w:val="28"/>
          <w:szCs w:val="28"/>
        </w:rPr>
      </w:pPr>
      <w:r>
        <w:rPr>
          <w:sz w:val="28"/>
          <w:szCs w:val="28"/>
        </w:rPr>
        <w:t>1.</w:t>
      </w:r>
      <w:r w:rsidR="00FF3854">
        <w:rPr>
          <w:sz w:val="28"/>
          <w:szCs w:val="28"/>
        </w:rPr>
        <w:t xml:space="preserve"> </w:t>
      </w:r>
      <w:r>
        <w:rPr>
          <w:sz w:val="28"/>
          <w:szCs w:val="28"/>
        </w:rPr>
        <w:t>C</w:t>
      </w:r>
      <w:r w:rsidR="00FF3854">
        <w:rPr>
          <w:sz w:val="28"/>
          <w:szCs w:val="28"/>
        </w:rPr>
        <w:t>ông tác nắm bắt, kiểm tra, giám sát tình h</w:t>
      </w:r>
      <w:r w:rsidR="00927BFD">
        <w:rPr>
          <w:sz w:val="28"/>
          <w:szCs w:val="28"/>
        </w:rPr>
        <w:t>ình</w:t>
      </w:r>
      <w:r w:rsidR="00FF3854">
        <w:rPr>
          <w:sz w:val="28"/>
          <w:szCs w:val="28"/>
        </w:rPr>
        <w:t xml:space="preserve"> hoạt động, kết quả thực hiện của các đơn vị trực thuộc công ty</w:t>
      </w:r>
      <w:r w:rsidR="00927BFD">
        <w:rPr>
          <w:sz w:val="28"/>
          <w:szCs w:val="28"/>
        </w:rPr>
        <w:t xml:space="preserve"> nên chưa có những chỉ đạo kịp thời, cụ thể;</w:t>
      </w:r>
      <w:r w:rsidR="000E7A8C">
        <w:rPr>
          <w:sz w:val="28"/>
          <w:szCs w:val="28"/>
        </w:rPr>
        <w:t xml:space="preserve"> </w:t>
      </w:r>
    </w:p>
    <w:p w:rsidR="00FF3854" w:rsidRDefault="005E0E59" w:rsidP="00F3441E">
      <w:pPr>
        <w:pStyle w:val="NormalWeb"/>
        <w:spacing w:before="80" w:beforeAutospacing="0" w:after="0" w:afterAutospacing="0" w:line="264" w:lineRule="auto"/>
        <w:ind w:firstLine="720"/>
        <w:jc w:val="both"/>
        <w:rPr>
          <w:sz w:val="28"/>
          <w:szCs w:val="28"/>
        </w:rPr>
      </w:pPr>
      <w:r>
        <w:rPr>
          <w:sz w:val="28"/>
          <w:szCs w:val="28"/>
        </w:rPr>
        <w:t xml:space="preserve">2. </w:t>
      </w:r>
      <w:r w:rsidR="009374F3">
        <w:rPr>
          <w:sz w:val="28"/>
          <w:szCs w:val="28"/>
        </w:rPr>
        <w:t>C</w:t>
      </w:r>
      <w:r w:rsidR="000E7A8C">
        <w:rPr>
          <w:sz w:val="28"/>
          <w:szCs w:val="28"/>
        </w:rPr>
        <w:t>ông tác tham mưu, đề xuất cho HĐQT những chủ trương, giải pháp quản lý, điều hành để hoạt động sản xuất kinh doanh của công ty đạt hiệu quả.</w:t>
      </w:r>
    </w:p>
    <w:p w:rsidR="005E0E59" w:rsidRDefault="00C41EEA" w:rsidP="00F3441E">
      <w:pPr>
        <w:pStyle w:val="NormalWeb"/>
        <w:spacing w:before="80" w:beforeAutospacing="0" w:after="0" w:afterAutospacing="0" w:line="264" w:lineRule="auto"/>
        <w:ind w:firstLine="720"/>
        <w:jc w:val="both"/>
        <w:rPr>
          <w:sz w:val="28"/>
          <w:szCs w:val="28"/>
        </w:rPr>
      </w:pPr>
      <w:r>
        <w:rPr>
          <w:sz w:val="28"/>
          <w:szCs w:val="28"/>
        </w:rPr>
        <w:t>3</w:t>
      </w:r>
      <w:r w:rsidR="005E0E59">
        <w:rPr>
          <w:sz w:val="28"/>
          <w:szCs w:val="28"/>
        </w:rPr>
        <w:t>. Chưa chỉ đạo</w:t>
      </w:r>
      <w:r>
        <w:rPr>
          <w:sz w:val="28"/>
          <w:szCs w:val="28"/>
        </w:rPr>
        <w:t xml:space="preserve"> làm tốt công tác nghiệm thu tha</w:t>
      </w:r>
      <w:r w:rsidR="005E0E59">
        <w:rPr>
          <w:sz w:val="28"/>
          <w:szCs w:val="28"/>
        </w:rPr>
        <w:t>nh, quyết toán ảnh hưởng đến hoạt động sản xuất kinh doanh và điều hành của công ty.</w:t>
      </w:r>
    </w:p>
    <w:p w:rsidR="000757E2" w:rsidRDefault="00AC6CAF" w:rsidP="00F3441E">
      <w:pPr>
        <w:pStyle w:val="NormalWeb"/>
        <w:spacing w:before="80" w:beforeAutospacing="0" w:after="0" w:afterAutospacing="0" w:line="264" w:lineRule="auto"/>
        <w:ind w:firstLine="720"/>
        <w:jc w:val="both"/>
        <w:rPr>
          <w:b/>
          <w:sz w:val="28"/>
          <w:szCs w:val="28"/>
        </w:rPr>
      </w:pPr>
      <w:r>
        <w:rPr>
          <w:b/>
          <w:sz w:val="28"/>
          <w:szCs w:val="28"/>
        </w:rPr>
        <w:t>V</w:t>
      </w:r>
      <w:r w:rsidR="000757E2">
        <w:rPr>
          <w:b/>
          <w:sz w:val="28"/>
          <w:szCs w:val="28"/>
        </w:rPr>
        <w:t>. Về th</w:t>
      </w:r>
      <w:r w:rsidR="00544EA5">
        <w:rPr>
          <w:b/>
          <w:sz w:val="28"/>
          <w:szCs w:val="28"/>
        </w:rPr>
        <w:t>ù</w:t>
      </w:r>
      <w:r w:rsidR="000757E2">
        <w:rPr>
          <w:b/>
          <w:sz w:val="28"/>
          <w:szCs w:val="28"/>
        </w:rPr>
        <w:t xml:space="preserve"> lao của HĐQT.</w:t>
      </w:r>
    </w:p>
    <w:p w:rsidR="000757E2" w:rsidRDefault="000757E2" w:rsidP="00F3441E">
      <w:pPr>
        <w:pStyle w:val="NormalWeb"/>
        <w:spacing w:before="80" w:beforeAutospacing="0" w:after="0" w:afterAutospacing="0" w:line="264" w:lineRule="auto"/>
        <w:ind w:firstLine="720"/>
        <w:jc w:val="both"/>
        <w:rPr>
          <w:sz w:val="28"/>
          <w:szCs w:val="28"/>
        </w:rPr>
      </w:pPr>
      <w:r w:rsidRPr="00C41EEA">
        <w:rPr>
          <w:sz w:val="28"/>
          <w:szCs w:val="28"/>
          <w:highlight w:val="yellow"/>
        </w:rPr>
        <w:lastRenderedPageBreak/>
        <w:t xml:space="preserve">- </w:t>
      </w:r>
      <w:r w:rsidR="00EA1E72" w:rsidRPr="00C41EEA">
        <w:rPr>
          <w:sz w:val="28"/>
          <w:szCs w:val="28"/>
          <w:highlight w:val="yellow"/>
        </w:rPr>
        <w:t>Đối với các thành viên HĐQT không chuyên trách, mức thù lao là 4.200.000đ/người/tháng</w:t>
      </w:r>
      <w:r w:rsidR="001F141B" w:rsidRPr="00C41EEA">
        <w:rPr>
          <w:sz w:val="28"/>
          <w:szCs w:val="28"/>
          <w:highlight w:val="yellow"/>
        </w:rPr>
        <w:t>, Với tổng kinh phí năm 20</w:t>
      </w:r>
      <w:r w:rsidR="00046E94" w:rsidRPr="00C41EEA">
        <w:rPr>
          <w:sz w:val="28"/>
          <w:szCs w:val="28"/>
          <w:highlight w:val="yellow"/>
        </w:rPr>
        <w:t>2</w:t>
      </w:r>
      <w:r w:rsidR="00C41EEA" w:rsidRPr="00C41EEA">
        <w:rPr>
          <w:sz w:val="28"/>
          <w:szCs w:val="28"/>
          <w:highlight w:val="yellow"/>
        </w:rPr>
        <w:t>2</w:t>
      </w:r>
      <w:r w:rsidR="001F141B" w:rsidRPr="00C41EEA">
        <w:rPr>
          <w:sz w:val="28"/>
          <w:szCs w:val="28"/>
          <w:highlight w:val="yellow"/>
        </w:rPr>
        <w:t xml:space="preserve"> là: 4.200.000đ/người/tháng x </w:t>
      </w:r>
      <w:r w:rsidR="009F6368" w:rsidRPr="00C41EEA">
        <w:rPr>
          <w:sz w:val="28"/>
          <w:szCs w:val="28"/>
          <w:highlight w:val="yellow"/>
        </w:rPr>
        <w:t>12 tháng x 4</w:t>
      </w:r>
      <w:r w:rsidR="00F3441E" w:rsidRPr="00C41EEA">
        <w:rPr>
          <w:sz w:val="28"/>
          <w:szCs w:val="28"/>
          <w:highlight w:val="yellow"/>
        </w:rPr>
        <w:t xml:space="preserve"> người</w:t>
      </w:r>
      <w:r w:rsidR="009F6368" w:rsidRPr="00C41EEA">
        <w:rPr>
          <w:sz w:val="28"/>
          <w:szCs w:val="28"/>
          <w:highlight w:val="yellow"/>
        </w:rPr>
        <w:t xml:space="preserve"> = 201.6</w:t>
      </w:r>
      <w:r w:rsidR="001F141B" w:rsidRPr="00C41EEA">
        <w:rPr>
          <w:sz w:val="28"/>
          <w:szCs w:val="28"/>
          <w:highlight w:val="yellow"/>
        </w:rPr>
        <w:t>00.000đ.</w:t>
      </w:r>
    </w:p>
    <w:p w:rsidR="00EA1E72" w:rsidRDefault="00EA1E72" w:rsidP="00F3441E">
      <w:pPr>
        <w:pStyle w:val="NormalWeb"/>
        <w:spacing w:before="80" w:beforeAutospacing="0" w:after="0" w:afterAutospacing="0" w:line="264" w:lineRule="auto"/>
        <w:ind w:firstLine="720"/>
        <w:jc w:val="both"/>
        <w:rPr>
          <w:sz w:val="28"/>
          <w:szCs w:val="28"/>
        </w:rPr>
      </w:pPr>
      <w:r>
        <w:rPr>
          <w:sz w:val="28"/>
          <w:szCs w:val="28"/>
        </w:rPr>
        <w:t>- Đối với Chủ tịch HĐQT chuyên trách hưởng lương theo chế độ tiền lương của công ty.</w:t>
      </w:r>
    </w:p>
    <w:p w:rsidR="00AC6CAF" w:rsidRPr="00AC6CAF" w:rsidRDefault="008A2FCA" w:rsidP="00F3441E">
      <w:pPr>
        <w:pStyle w:val="NormalWeb"/>
        <w:spacing w:before="80" w:beforeAutospacing="0" w:after="0" w:afterAutospacing="0" w:line="264" w:lineRule="auto"/>
        <w:ind w:firstLine="720"/>
        <w:jc w:val="both"/>
        <w:rPr>
          <w:b/>
          <w:sz w:val="28"/>
          <w:szCs w:val="28"/>
        </w:rPr>
      </w:pPr>
      <w:r>
        <w:rPr>
          <w:b/>
          <w:sz w:val="28"/>
          <w:szCs w:val="28"/>
        </w:rPr>
        <w:t>VI. Tình hình quản trị năm 20</w:t>
      </w:r>
      <w:r w:rsidR="00046E94">
        <w:rPr>
          <w:b/>
          <w:sz w:val="28"/>
          <w:szCs w:val="28"/>
        </w:rPr>
        <w:t>2</w:t>
      </w:r>
      <w:r w:rsidR="00C41EEA">
        <w:rPr>
          <w:b/>
          <w:sz w:val="28"/>
          <w:szCs w:val="28"/>
        </w:rPr>
        <w:t>2</w:t>
      </w:r>
      <w:r w:rsidR="00AC6CAF">
        <w:rPr>
          <w:b/>
          <w:sz w:val="28"/>
          <w:szCs w:val="28"/>
        </w:rPr>
        <w:t>.</w:t>
      </w:r>
    </w:p>
    <w:p w:rsidR="000C6C8F" w:rsidRDefault="000C6C8F" w:rsidP="00F3441E">
      <w:pPr>
        <w:pStyle w:val="NormalWeb"/>
        <w:spacing w:before="80" w:beforeAutospacing="0" w:after="0" w:afterAutospacing="0" w:line="264" w:lineRule="auto"/>
        <w:ind w:firstLine="720"/>
        <w:jc w:val="both"/>
        <w:rPr>
          <w:sz w:val="28"/>
          <w:szCs w:val="28"/>
        </w:rPr>
      </w:pPr>
      <w:r>
        <w:rPr>
          <w:sz w:val="28"/>
          <w:szCs w:val="28"/>
        </w:rPr>
        <w:t>HĐQT xác định nâng cao chất lượng quản trị công ty là một nội dung quan trọng trong</w:t>
      </w:r>
      <w:r w:rsidR="00F12C37">
        <w:rPr>
          <w:sz w:val="28"/>
          <w:szCs w:val="28"/>
        </w:rPr>
        <w:t xml:space="preserve"> định hướng của công ty, nhằm xây dựng hệ thống quản trị v</w:t>
      </w:r>
      <w:r w:rsidR="00544EA5">
        <w:rPr>
          <w:sz w:val="28"/>
          <w:szCs w:val="28"/>
        </w:rPr>
        <w:t>ữ</w:t>
      </w:r>
      <w:r w:rsidR="00F12C37">
        <w:rPr>
          <w:sz w:val="28"/>
          <w:szCs w:val="28"/>
        </w:rPr>
        <w:t>ng mạnh trên cơ sở vận dụng các thông lệ, kết hợp với sức mạnh tổng thể của các nguồn lực trong công ty để kiểm soát, giám sát các hoạt động của doanh nghiệp một cách có trách nhiệm, minh bạch và hiệu quả.</w:t>
      </w:r>
    </w:p>
    <w:p w:rsidR="008A1E78" w:rsidRDefault="0078741D" w:rsidP="00F3441E">
      <w:pPr>
        <w:pStyle w:val="NormalWeb"/>
        <w:spacing w:before="80" w:beforeAutospacing="0" w:after="0" w:afterAutospacing="0" w:line="264" w:lineRule="auto"/>
        <w:ind w:firstLine="720"/>
        <w:jc w:val="both"/>
        <w:rPr>
          <w:sz w:val="28"/>
          <w:szCs w:val="28"/>
        </w:rPr>
      </w:pPr>
      <w:r>
        <w:rPr>
          <w:sz w:val="28"/>
          <w:szCs w:val="28"/>
        </w:rPr>
        <w:t xml:space="preserve">Các báo cáo của công ty </w:t>
      </w:r>
      <w:r w:rsidR="00D575CB">
        <w:rPr>
          <w:sz w:val="28"/>
          <w:szCs w:val="28"/>
        </w:rPr>
        <w:t>theo quy định phải công bố thông tin,</w:t>
      </w:r>
      <w:r>
        <w:rPr>
          <w:sz w:val="28"/>
          <w:szCs w:val="28"/>
        </w:rPr>
        <w:t xml:space="preserve"> được công bố thông tin đầy đủ</w:t>
      </w:r>
      <w:r w:rsidR="00F502DB">
        <w:rPr>
          <w:sz w:val="28"/>
          <w:szCs w:val="28"/>
        </w:rPr>
        <w:t>,</w:t>
      </w:r>
      <w:r>
        <w:rPr>
          <w:sz w:val="28"/>
          <w:szCs w:val="28"/>
        </w:rPr>
        <w:t xml:space="preserve"> đúng hạn đ</w:t>
      </w:r>
      <w:r w:rsidR="00D575CB">
        <w:rPr>
          <w:sz w:val="28"/>
          <w:szCs w:val="28"/>
        </w:rPr>
        <w:t>ến Ủy ban chứ</w:t>
      </w:r>
      <w:r>
        <w:rPr>
          <w:sz w:val="28"/>
          <w:szCs w:val="28"/>
        </w:rPr>
        <w:t xml:space="preserve">ng </w:t>
      </w:r>
      <w:r w:rsidR="00D575CB">
        <w:rPr>
          <w:sz w:val="28"/>
          <w:szCs w:val="28"/>
        </w:rPr>
        <w:t>khoá</w:t>
      </w:r>
      <w:r>
        <w:rPr>
          <w:sz w:val="28"/>
          <w:szCs w:val="28"/>
        </w:rPr>
        <w:t>n nhà nước</w:t>
      </w:r>
      <w:r w:rsidR="00D575CB">
        <w:rPr>
          <w:sz w:val="28"/>
          <w:szCs w:val="28"/>
        </w:rPr>
        <w:t>.</w:t>
      </w:r>
    </w:p>
    <w:p w:rsidR="00F76DA7" w:rsidRDefault="00F76DA7" w:rsidP="00F3441E">
      <w:pPr>
        <w:pStyle w:val="NormalWeb"/>
        <w:spacing w:before="240" w:beforeAutospacing="0" w:after="0" w:afterAutospacing="0" w:line="264" w:lineRule="auto"/>
        <w:ind w:firstLine="720"/>
        <w:jc w:val="center"/>
        <w:rPr>
          <w:b/>
          <w:szCs w:val="28"/>
        </w:rPr>
      </w:pPr>
      <w:r>
        <w:rPr>
          <w:b/>
          <w:szCs w:val="28"/>
        </w:rPr>
        <w:t>PHẦN THỨ HAI</w:t>
      </w:r>
    </w:p>
    <w:p w:rsidR="00F502DB" w:rsidRPr="001553FA" w:rsidRDefault="00F502DB" w:rsidP="00F3441E">
      <w:pPr>
        <w:pStyle w:val="NormalWeb"/>
        <w:spacing w:before="80" w:beforeAutospacing="0" w:after="0" w:afterAutospacing="0" w:line="264" w:lineRule="auto"/>
        <w:ind w:firstLine="720"/>
        <w:jc w:val="center"/>
        <w:rPr>
          <w:b/>
          <w:szCs w:val="28"/>
        </w:rPr>
      </w:pPr>
      <w:r w:rsidRPr="001553FA">
        <w:rPr>
          <w:b/>
          <w:szCs w:val="28"/>
        </w:rPr>
        <w:t>KẾ HOẠCH HOẠT Đ</w:t>
      </w:r>
      <w:r w:rsidR="00544EA5" w:rsidRPr="001553FA">
        <w:rPr>
          <w:b/>
          <w:szCs w:val="28"/>
        </w:rPr>
        <w:t>Ộ</w:t>
      </w:r>
      <w:r w:rsidRPr="001553FA">
        <w:rPr>
          <w:b/>
          <w:szCs w:val="28"/>
        </w:rPr>
        <w:t>NG NĂM 20</w:t>
      </w:r>
      <w:r w:rsidR="008A2FCA">
        <w:rPr>
          <w:b/>
          <w:szCs w:val="28"/>
        </w:rPr>
        <w:t>2</w:t>
      </w:r>
      <w:r w:rsidR="00C41EEA">
        <w:rPr>
          <w:b/>
          <w:szCs w:val="28"/>
        </w:rPr>
        <w:t>3</w:t>
      </w:r>
    </w:p>
    <w:p w:rsidR="00E3245C" w:rsidRDefault="00186ED3" w:rsidP="00F3441E">
      <w:pPr>
        <w:pStyle w:val="NormalWeb"/>
        <w:spacing w:before="80" w:beforeAutospacing="0" w:after="0" w:afterAutospacing="0" w:line="264" w:lineRule="auto"/>
        <w:ind w:firstLine="720"/>
        <w:jc w:val="both"/>
        <w:rPr>
          <w:sz w:val="28"/>
          <w:szCs w:val="28"/>
        </w:rPr>
      </w:pPr>
      <w:r w:rsidRPr="00186ED3">
        <w:rPr>
          <w:sz w:val="28"/>
          <w:szCs w:val="28"/>
        </w:rPr>
        <w:t>H</w:t>
      </w:r>
      <w:r>
        <w:rPr>
          <w:sz w:val="28"/>
          <w:szCs w:val="28"/>
        </w:rPr>
        <w:t xml:space="preserve">ĐQT thống nhất </w:t>
      </w:r>
      <w:r w:rsidR="009539D1">
        <w:rPr>
          <w:sz w:val="28"/>
          <w:szCs w:val="28"/>
        </w:rPr>
        <w:t>các</w:t>
      </w:r>
      <w:r>
        <w:rPr>
          <w:sz w:val="28"/>
          <w:szCs w:val="28"/>
        </w:rPr>
        <w:t xml:space="preserve"> chỉ tiêu tài chính trong kế h</w:t>
      </w:r>
      <w:r w:rsidR="008A2FCA">
        <w:rPr>
          <w:sz w:val="28"/>
          <w:szCs w:val="28"/>
        </w:rPr>
        <w:t>oạch sản xuất kinh doanh năm 202</w:t>
      </w:r>
      <w:r w:rsidR="00C41EEA">
        <w:rPr>
          <w:sz w:val="28"/>
          <w:szCs w:val="28"/>
        </w:rPr>
        <w:t>3</w:t>
      </w:r>
      <w:r>
        <w:rPr>
          <w:sz w:val="28"/>
          <w:szCs w:val="28"/>
        </w:rPr>
        <w:t xml:space="preserve"> </w:t>
      </w:r>
      <w:r w:rsidR="005E7C84">
        <w:rPr>
          <w:sz w:val="28"/>
          <w:szCs w:val="28"/>
        </w:rPr>
        <w:t>của Ban giám đốc công ty</w:t>
      </w:r>
      <w:r>
        <w:rPr>
          <w:sz w:val="28"/>
          <w:szCs w:val="28"/>
        </w:rPr>
        <w:t xml:space="preserve"> trình Đại hội đồng cổ đông năm 20</w:t>
      </w:r>
      <w:r w:rsidR="008A2FCA">
        <w:rPr>
          <w:sz w:val="28"/>
          <w:szCs w:val="28"/>
        </w:rPr>
        <w:t>2</w:t>
      </w:r>
      <w:r w:rsidR="00C41EEA">
        <w:rPr>
          <w:sz w:val="28"/>
          <w:szCs w:val="28"/>
        </w:rPr>
        <w:t>3</w:t>
      </w:r>
      <w:r w:rsidR="005E7C84">
        <w:rPr>
          <w:sz w:val="28"/>
          <w:szCs w:val="28"/>
        </w:rPr>
        <w:t>.</w:t>
      </w:r>
      <w:r w:rsidR="009539D1">
        <w:rPr>
          <w:sz w:val="28"/>
          <w:szCs w:val="28"/>
        </w:rPr>
        <w:t xml:space="preserve"> V</w:t>
      </w:r>
      <w:r w:rsidR="00E3245C" w:rsidRPr="00E3245C">
        <w:rPr>
          <w:sz w:val="28"/>
          <w:szCs w:val="28"/>
        </w:rPr>
        <w:t>ới mục tiêu nâng cao hiệu quả hoạt động sản xuất kinh doanh theo hướng bền vững, gắn liền lợi ích Công ty với lợi ích người lao động</w:t>
      </w:r>
      <w:r w:rsidR="00E3245C">
        <w:rPr>
          <w:sz w:val="28"/>
          <w:szCs w:val="28"/>
        </w:rPr>
        <w:t>,</w:t>
      </w:r>
      <w:r w:rsidR="00E3245C" w:rsidRPr="00E3245C">
        <w:rPr>
          <w:sz w:val="28"/>
          <w:szCs w:val="28"/>
        </w:rPr>
        <w:t xml:space="preserve"> cổ đông</w:t>
      </w:r>
      <w:r w:rsidR="00F374CE">
        <w:rPr>
          <w:sz w:val="28"/>
          <w:szCs w:val="28"/>
        </w:rPr>
        <w:t>,</w:t>
      </w:r>
      <w:r w:rsidR="00E3245C" w:rsidRPr="00E3245C">
        <w:rPr>
          <w:sz w:val="28"/>
          <w:szCs w:val="28"/>
        </w:rPr>
        <w:t xml:space="preserve"> gắn với cộng đồng</w:t>
      </w:r>
      <w:r w:rsidR="00F374CE">
        <w:rPr>
          <w:sz w:val="28"/>
          <w:szCs w:val="28"/>
        </w:rPr>
        <w:t xml:space="preserve"> và hoàn thành các chỉ tiêu</w:t>
      </w:r>
      <w:r w:rsidR="009539D1">
        <w:rPr>
          <w:sz w:val="28"/>
          <w:szCs w:val="28"/>
        </w:rPr>
        <w:t xml:space="preserve"> tài chính</w:t>
      </w:r>
      <w:r w:rsidR="00146405">
        <w:rPr>
          <w:sz w:val="28"/>
          <w:szCs w:val="28"/>
        </w:rPr>
        <w:t xml:space="preserve"> năm 20</w:t>
      </w:r>
      <w:r w:rsidR="008A2FCA">
        <w:rPr>
          <w:sz w:val="28"/>
          <w:szCs w:val="28"/>
        </w:rPr>
        <w:t>2</w:t>
      </w:r>
      <w:r w:rsidR="00C41EEA">
        <w:rPr>
          <w:sz w:val="28"/>
          <w:szCs w:val="28"/>
        </w:rPr>
        <w:t>3</w:t>
      </w:r>
      <w:r w:rsidR="00F374CE">
        <w:rPr>
          <w:sz w:val="28"/>
          <w:szCs w:val="28"/>
        </w:rPr>
        <w:t>, HĐQT</w:t>
      </w:r>
      <w:r w:rsidR="00E3245C" w:rsidRPr="00E3245C">
        <w:rPr>
          <w:sz w:val="28"/>
          <w:szCs w:val="28"/>
        </w:rPr>
        <w:t xml:space="preserve"> chú trọng thực hiện các giải pháp sau:</w:t>
      </w:r>
    </w:p>
    <w:p w:rsidR="00CE2527" w:rsidRDefault="00CE2527" w:rsidP="00F3441E">
      <w:pPr>
        <w:pStyle w:val="NormalWeb"/>
        <w:spacing w:before="80" w:beforeAutospacing="0" w:after="0" w:afterAutospacing="0" w:line="264" w:lineRule="auto"/>
        <w:ind w:firstLine="720"/>
        <w:jc w:val="both"/>
        <w:rPr>
          <w:sz w:val="28"/>
          <w:szCs w:val="28"/>
        </w:rPr>
      </w:pPr>
      <w:r w:rsidRPr="00CE2527">
        <w:rPr>
          <w:i/>
          <w:sz w:val="28"/>
          <w:szCs w:val="28"/>
        </w:rPr>
        <w:t>Thứ nhất</w:t>
      </w:r>
      <w:r>
        <w:rPr>
          <w:sz w:val="28"/>
          <w:szCs w:val="28"/>
        </w:rPr>
        <w:t xml:space="preserve">, </w:t>
      </w:r>
      <w:r w:rsidR="007220B7">
        <w:rPr>
          <w:sz w:val="28"/>
          <w:szCs w:val="28"/>
        </w:rPr>
        <w:t xml:space="preserve">tiếp tục </w:t>
      </w:r>
      <w:r>
        <w:rPr>
          <w:sz w:val="28"/>
          <w:szCs w:val="28"/>
        </w:rPr>
        <w:t>duy trì tổ chức họp HĐQT theo đúng định kỳ; thực hiện ngay các cuộc họp bất thường khi có yêu cầu để</w:t>
      </w:r>
      <w:r w:rsidR="00B25D2C">
        <w:rPr>
          <w:sz w:val="28"/>
          <w:szCs w:val="28"/>
        </w:rPr>
        <w:t xml:space="preserve"> kịp thời ban hành các Nghị quyế</w:t>
      </w:r>
      <w:r>
        <w:rPr>
          <w:sz w:val="28"/>
          <w:szCs w:val="28"/>
        </w:rPr>
        <w:t>t, quyết định theo thẩm quyền nhằm tháo gỡ kho khăn trong hoạt động của công ty</w:t>
      </w:r>
      <w:r w:rsidR="008B63C1">
        <w:rPr>
          <w:sz w:val="28"/>
          <w:szCs w:val="28"/>
        </w:rPr>
        <w:t>.</w:t>
      </w:r>
    </w:p>
    <w:p w:rsidR="008B63C1" w:rsidRPr="008B63C1" w:rsidRDefault="008B63C1" w:rsidP="00F3441E">
      <w:pPr>
        <w:pStyle w:val="NormalWeb"/>
        <w:spacing w:before="80" w:beforeAutospacing="0" w:after="0" w:afterAutospacing="0" w:line="264" w:lineRule="auto"/>
        <w:ind w:firstLine="720"/>
        <w:jc w:val="both"/>
        <w:rPr>
          <w:sz w:val="28"/>
          <w:szCs w:val="28"/>
        </w:rPr>
      </w:pPr>
      <w:r>
        <w:rPr>
          <w:i/>
          <w:sz w:val="28"/>
          <w:szCs w:val="28"/>
        </w:rPr>
        <w:t>Thứ hai</w:t>
      </w:r>
      <w:r>
        <w:rPr>
          <w:sz w:val="28"/>
          <w:szCs w:val="28"/>
        </w:rPr>
        <w:t>, tiếp tục chỉ đạo, nghiên cứu và ban hành/sửa đổi các quy định nội bộ để nâng cao chất lượng quản trị doanh nghiệp theo hướng công khai, minh bạch, hướng tới hiệu lực, hiệu quả trong quản lý điều hành.</w:t>
      </w:r>
    </w:p>
    <w:p w:rsidR="002126C8" w:rsidRDefault="008B63C1" w:rsidP="00F3441E">
      <w:pPr>
        <w:pStyle w:val="NormalWeb"/>
        <w:spacing w:before="80" w:beforeAutospacing="0" w:after="0" w:afterAutospacing="0" w:line="264" w:lineRule="auto"/>
        <w:ind w:firstLine="720"/>
        <w:jc w:val="both"/>
        <w:rPr>
          <w:sz w:val="28"/>
          <w:szCs w:val="28"/>
        </w:rPr>
      </w:pPr>
      <w:r>
        <w:rPr>
          <w:i/>
          <w:sz w:val="28"/>
          <w:szCs w:val="28"/>
        </w:rPr>
        <w:t>Thứ ba,</w:t>
      </w:r>
      <w:r w:rsidR="00E3245C" w:rsidRPr="00E3245C">
        <w:rPr>
          <w:sz w:val="28"/>
          <w:szCs w:val="28"/>
        </w:rPr>
        <w:t xml:space="preserve"> </w:t>
      </w:r>
      <w:r w:rsidR="00870F99">
        <w:rPr>
          <w:sz w:val="28"/>
          <w:szCs w:val="28"/>
        </w:rPr>
        <w:t>t</w:t>
      </w:r>
      <w:r w:rsidR="007220B7" w:rsidRPr="007220B7">
        <w:rPr>
          <w:sz w:val="28"/>
          <w:szCs w:val="28"/>
        </w:rPr>
        <w:t>iếp tục chỉ đạo kiện toàn cơ cấu tổ chức của công ty trên quan điểm tinh gọn, ổn định, đảm bảo phù hợp với tình hình thực tế, nhằm nâng cao công tác quản trị và đồng bộ trong SXKD của công ty</w:t>
      </w:r>
      <w:r w:rsidR="007220B7">
        <w:rPr>
          <w:sz w:val="28"/>
          <w:szCs w:val="28"/>
        </w:rPr>
        <w:t>.</w:t>
      </w:r>
    </w:p>
    <w:p w:rsidR="007220B7" w:rsidRPr="007220B7" w:rsidRDefault="007220B7" w:rsidP="00F3441E">
      <w:pPr>
        <w:pStyle w:val="NormalWeb"/>
        <w:spacing w:before="80" w:beforeAutospacing="0" w:after="0" w:afterAutospacing="0" w:line="264" w:lineRule="auto"/>
        <w:ind w:firstLine="720"/>
        <w:jc w:val="both"/>
        <w:rPr>
          <w:sz w:val="28"/>
          <w:szCs w:val="28"/>
        </w:rPr>
      </w:pPr>
      <w:r>
        <w:rPr>
          <w:i/>
          <w:iCs/>
          <w:sz w:val="28"/>
          <w:szCs w:val="28"/>
        </w:rPr>
        <w:t xml:space="preserve">Thứ tư, </w:t>
      </w:r>
      <w:r w:rsidR="00870F99">
        <w:rPr>
          <w:sz w:val="28"/>
          <w:szCs w:val="28"/>
        </w:rPr>
        <w:t>c</w:t>
      </w:r>
      <w:r w:rsidRPr="007220B7">
        <w:rPr>
          <w:sz w:val="28"/>
          <w:szCs w:val="28"/>
        </w:rPr>
        <w:t>hỉ đạo Ban Giám đốc thực hiện các nhiệm vụ được giao một cách cẩn trọng, năng động và đặc biệt là nghiên cứu mở rộng SXKD của công ty để đảm bảo công ty phát triển ổn định, bền vững và lâu dài</w:t>
      </w:r>
      <w:r>
        <w:rPr>
          <w:sz w:val="28"/>
          <w:szCs w:val="28"/>
        </w:rPr>
        <w:t>.</w:t>
      </w:r>
    </w:p>
    <w:p w:rsidR="00D503EA" w:rsidRDefault="003553A3" w:rsidP="00F3441E">
      <w:pPr>
        <w:spacing w:before="80" w:line="264" w:lineRule="auto"/>
        <w:ind w:firstLine="720"/>
        <w:jc w:val="both"/>
        <w:rPr>
          <w:sz w:val="28"/>
          <w:szCs w:val="28"/>
          <w:lang w:val="nl-NL"/>
        </w:rPr>
      </w:pPr>
      <w:r>
        <w:rPr>
          <w:sz w:val="28"/>
          <w:szCs w:val="28"/>
          <w:lang w:val="nl-NL"/>
        </w:rPr>
        <w:t>Trên đây là</w:t>
      </w:r>
      <w:r w:rsidR="008B63C1">
        <w:rPr>
          <w:sz w:val="28"/>
          <w:szCs w:val="28"/>
          <w:lang w:val="nl-NL"/>
        </w:rPr>
        <w:t xml:space="preserve"> báo cáo tóm tắt</w:t>
      </w:r>
      <w:r>
        <w:rPr>
          <w:sz w:val="28"/>
          <w:szCs w:val="28"/>
          <w:lang w:val="nl-NL"/>
        </w:rPr>
        <w:t xml:space="preserve"> k</w:t>
      </w:r>
      <w:bookmarkStart w:id="2" w:name="_GoBack"/>
      <w:bookmarkEnd w:id="2"/>
      <w:r>
        <w:rPr>
          <w:sz w:val="28"/>
          <w:szCs w:val="28"/>
          <w:lang w:val="nl-NL"/>
        </w:rPr>
        <w:t>ết quả hoạt động của HĐQT năm 20</w:t>
      </w:r>
      <w:r w:rsidR="007220B7">
        <w:rPr>
          <w:sz w:val="28"/>
          <w:szCs w:val="28"/>
          <w:lang w:val="nl-NL"/>
        </w:rPr>
        <w:t>2</w:t>
      </w:r>
      <w:r w:rsidR="00C41EEA">
        <w:rPr>
          <w:sz w:val="28"/>
          <w:szCs w:val="28"/>
          <w:lang w:val="nl-NL"/>
        </w:rPr>
        <w:t>2</w:t>
      </w:r>
      <w:r>
        <w:rPr>
          <w:sz w:val="28"/>
          <w:szCs w:val="28"/>
          <w:lang w:val="nl-NL"/>
        </w:rPr>
        <w:t>, kế hoạch hoạt động năm 20</w:t>
      </w:r>
      <w:r w:rsidR="002126C8">
        <w:rPr>
          <w:sz w:val="28"/>
          <w:szCs w:val="28"/>
          <w:lang w:val="nl-NL"/>
        </w:rPr>
        <w:t>2</w:t>
      </w:r>
      <w:r w:rsidR="00C41EEA">
        <w:rPr>
          <w:sz w:val="28"/>
          <w:szCs w:val="28"/>
          <w:lang w:val="nl-NL"/>
        </w:rPr>
        <w:t>3</w:t>
      </w:r>
      <w:r>
        <w:rPr>
          <w:sz w:val="28"/>
          <w:szCs w:val="28"/>
          <w:lang w:val="nl-NL"/>
        </w:rPr>
        <w:t>, kính trình đại hội đồng cổ đông xem xét, thông qua</w:t>
      </w:r>
      <w:r w:rsidR="00D503EA" w:rsidRPr="00634F10">
        <w:rPr>
          <w:sz w:val="28"/>
          <w:szCs w:val="28"/>
          <w:lang w:val="nl-NL"/>
        </w:rPr>
        <w:t>./.</w:t>
      </w:r>
    </w:p>
    <w:p w:rsidR="002A087E" w:rsidRDefault="002A087E" w:rsidP="00BE1CFD">
      <w:pPr>
        <w:spacing w:before="80"/>
        <w:ind w:firstLine="720"/>
        <w:jc w:val="both"/>
        <w:rPr>
          <w:sz w:val="28"/>
          <w:szCs w:val="28"/>
          <w:lang w:val="nl-NL"/>
        </w:rPr>
      </w:pPr>
    </w:p>
    <w:tbl>
      <w:tblPr>
        <w:tblW w:w="0" w:type="auto"/>
        <w:tblLook w:val="01E0" w:firstRow="1" w:lastRow="1" w:firstColumn="1" w:lastColumn="1" w:noHBand="0" w:noVBand="0"/>
      </w:tblPr>
      <w:tblGrid>
        <w:gridCol w:w="3957"/>
        <w:gridCol w:w="5398"/>
      </w:tblGrid>
      <w:tr w:rsidR="002A087E" w:rsidRPr="00003CBD" w:rsidTr="002A087E">
        <w:tc>
          <w:tcPr>
            <w:tcW w:w="4068" w:type="dxa"/>
            <w:shd w:val="clear" w:color="auto" w:fill="auto"/>
          </w:tcPr>
          <w:p w:rsidR="002A087E" w:rsidRPr="002A087E" w:rsidRDefault="002A087E" w:rsidP="00E414A7">
            <w:pPr>
              <w:rPr>
                <w:b/>
                <w:i/>
              </w:rPr>
            </w:pPr>
            <w:r w:rsidRPr="002A087E">
              <w:rPr>
                <w:b/>
                <w:i/>
              </w:rPr>
              <w:t>Nơi nhận:</w:t>
            </w:r>
          </w:p>
          <w:p w:rsidR="002A087E" w:rsidRDefault="002A087E" w:rsidP="00E414A7">
            <w:pPr>
              <w:rPr>
                <w:sz w:val="22"/>
              </w:rPr>
            </w:pPr>
            <w:r w:rsidRPr="002A087E">
              <w:rPr>
                <w:sz w:val="22"/>
              </w:rPr>
              <w:t xml:space="preserve">- </w:t>
            </w:r>
            <w:r w:rsidR="004E4AB9">
              <w:rPr>
                <w:sz w:val="22"/>
              </w:rPr>
              <w:t>Cổ đông</w:t>
            </w:r>
            <w:r w:rsidRPr="002A087E">
              <w:rPr>
                <w:sz w:val="22"/>
              </w:rPr>
              <w:t>;</w:t>
            </w:r>
          </w:p>
          <w:p w:rsidR="002A087E" w:rsidRDefault="002A087E" w:rsidP="00E414A7">
            <w:pPr>
              <w:rPr>
                <w:sz w:val="22"/>
              </w:rPr>
            </w:pPr>
            <w:r>
              <w:rPr>
                <w:sz w:val="22"/>
              </w:rPr>
              <w:t>- HĐQT; BKS;</w:t>
            </w:r>
          </w:p>
          <w:p w:rsidR="002A087E" w:rsidRPr="002A087E" w:rsidRDefault="002A087E" w:rsidP="00E414A7">
            <w:pPr>
              <w:rPr>
                <w:sz w:val="22"/>
              </w:rPr>
            </w:pPr>
            <w:r>
              <w:rPr>
                <w:sz w:val="22"/>
              </w:rPr>
              <w:lastRenderedPageBreak/>
              <w:t>- Ban giám đốc công ty;</w:t>
            </w:r>
          </w:p>
          <w:p w:rsidR="002A087E" w:rsidRPr="002A087E" w:rsidRDefault="002A087E" w:rsidP="005C37A1">
            <w:pPr>
              <w:rPr>
                <w:sz w:val="22"/>
              </w:rPr>
            </w:pPr>
            <w:r w:rsidRPr="002A087E">
              <w:rPr>
                <w:sz w:val="22"/>
              </w:rPr>
              <w:t>- Lưu</w:t>
            </w:r>
            <w:r w:rsidR="005C37A1">
              <w:rPr>
                <w:sz w:val="22"/>
              </w:rPr>
              <w:t xml:space="preserve">: </w:t>
            </w:r>
            <w:r w:rsidRPr="002A087E">
              <w:rPr>
                <w:sz w:val="22"/>
              </w:rPr>
              <w:t>VT</w:t>
            </w:r>
            <w:r w:rsidR="005C37A1">
              <w:rPr>
                <w:sz w:val="22"/>
              </w:rPr>
              <w:t>, HS</w:t>
            </w:r>
            <w:r w:rsidRPr="002A087E">
              <w:rPr>
                <w:sz w:val="22"/>
              </w:rPr>
              <w:t>.</w:t>
            </w:r>
          </w:p>
        </w:tc>
        <w:tc>
          <w:tcPr>
            <w:tcW w:w="5553" w:type="dxa"/>
            <w:shd w:val="clear" w:color="auto" w:fill="auto"/>
          </w:tcPr>
          <w:p w:rsidR="002A087E" w:rsidRDefault="002A087E" w:rsidP="002A087E">
            <w:pPr>
              <w:jc w:val="center"/>
              <w:rPr>
                <w:b/>
                <w:sz w:val="26"/>
              </w:rPr>
            </w:pPr>
            <w:r>
              <w:rPr>
                <w:b/>
                <w:sz w:val="26"/>
              </w:rPr>
              <w:lastRenderedPageBreak/>
              <w:t>TM. HỘI ĐỒNG QUẢN TRỊ</w:t>
            </w:r>
          </w:p>
          <w:p w:rsidR="002A087E" w:rsidRPr="002A087E" w:rsidRDefault="002A087E" w:rsidP="002A087E">
            <w:pPr>
              <w:jc w:val="center"/>
              <w:rPr>
                <w:b/>
                <w:sz w:val="26"/>
              </w:rPr>
            </w:pPr>
            <w:r>
              <w:rPr>
                <w:b/>
                <w:sz w:val="26"/>
              </w:rPr>
              <w:t>CHỦ TỊCH</w:t>
            </w:r>
          </w:p>
          <w:p w:rsidR="002A087E" w:rsidRDefault="002A087E" w:rsidP="002A087E">
            <w:pPr>
              <w:jc w:val="center"/>
              <w:rPr>
                <w:b/>
              </w:rPr>
            </w:pPr>
          </w:p>
          <w:p w:rsidR="00745ED2" w:rsidRPr="002A087E" w:rsidRDefault="00745ED2" w:rsidP="002A087E">
            <w:pPr>
              <w:jc w:val="center"/>
              <w:rPr>
                <w:b/>
              </w:rPr>
            </w:pPr>
          </w:p>
          <w:p w:rsidR="002A087E" w:rsidRDefault="002A087E" w:rsidP="002A087E">
            <w:pPr>
              <w:jc w:val="center"/>
              <w:rPr>
                <w:b/>
              </w:rPr>
            </w:pPr>
          </w:p>
          <w:p w:rsidR="008B63C1" w:rsidRPr="002A087E" w:rsidRDefault="008B63C1" w:rsidP="002A087E">
            <w:pPr>
              <w:jc w:val="center"/>
              <w:rPr>
                <w:b/>
              </w:rPr>
            </w:pPr>
          </w:p>
          <w:p w:rsidR="002A087E" w:rsidRPr="002A087E" w:rsidRDefault="002A087E" w:rsidP="002A087E">
            <w:pPr>
              <w:jc w:val="center"/>
              <w:rPr>
                <w:b/>
              </w:rPr>
            </w:pPr>
          </w:p>
          <w:p w:rsidR="002A087E" w:rsidRPr="002A087E" w:rsidRDefault="002A087E" w:rsidP="002A087E">
            <w:pPr>
              <w:jc w:val="center"/>
              <w:rPr>
                <w:b/>
              </w:rPr>
            </w:pPr>
          </w:p>
          <w:p w:rsidR="002A087E" w:rsidRPr="00E414A7" w:rsidRDefault="002A087E" w:rsidP="00F345CF">
            <w:pPr>
              <w:jc w:val="center"/>
              <w:rPr>
                <w:b/>
                <w:sz w:val="28"/>
                <w:szCs w:val="28"/>
              </w:rPr>
            </w:pPr>
            <w:r w:rsidRPr="00E414A7">
              <w:rPr>
                <w:b/>
                <w:sz w:val="28"/>
                <w:szCs w:val="28"/>
              </w:rPr>
              <w:t>Ng</w:t>
            </w:r>
            <w:r w:rsidR="00F345CF">
              <w:rPr>
                <w:b/>
                <w:sz w:val="28"/>
                <w:szCs w:val="28"/>
              </w:rPr>
              <w:t>uyễn Thế Công</w:t>
            </w:r>
          </w:p>
        </w:tc>
      </w:tr>
    </w:tbl>
    <w:p w:rsidR="002A087E" w:rsidRPr="00634F10" w:rsidRDefault="002A087E" w:rsidP="00BE1CFD">
      <w:pPr>
        <w:spacing w:before="80"/>
        <w:ind w:firstLine="720"/>
        <w:jc w:val="both"/>
        <w:rPr>
          <w:sz w:val="28"/>
          <w:szCs w:val="28"/>
          <w:lang w:val="nl-NL"/>
        </w:rPr>
      </w:pPr>
      <w:r>
        <w:rPr>
          <w:sz w:val="28"/>
          <w:szCs w:val="28"/>
          <w:lang w:val="nl-NL"/>
        </w:rPr>
        <w:lastRenderedPageBreak/>
        <w:t xml:space="preserve"> </w:t>
      </w:r>
    </w:p>
    <w:p w:rsidR="00345B31" w:rsidRPr="00345B31" w:rsidRDefault="00345B31" w:rsidP="00345B31">
      <w:pPr>
        <w:pStyle w:val="NormalWeb"/>
        <w:spacing w:before="0" w:beforeAutospacing="0" w:after="0" w:afterAutospacing="0"/>
        <w:ind w:firstLine="902"/>
        <w:jc w:val="right"/>
        <w:rPr>
          <w:b/>
          <w:color w:val="000000"/>
          <w:sz w:val="28"/>
          <w:szCs w:val="28"/>
        </w:rPr>
      </w:pPr>
    </w:p>
    <w:sectPr w:rsidR="00345B31" w:rsidRPr="00345B31" w:rsidSect="004552CC">
      <w:footerReference w:type="default" r:id="rId8"/>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5F0" w:rsidRDefault="002F05F0" w:rsidP="00CB3B98">
      <w:r>
        <w:separator/>
      </w:r>
    </w:p>
  </w:endnote>
  <w:endnote w:type="continuationSeparator" w:id="0">
    <w:p w:rsidR="002F05F0" w:rsidRDefault="002F05F0" w:rsidP="00CB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B98" w:rsidRDefault="00CB3B98">
    <w:pPr>
      <w:pStyle w:val="Footer"/>
      <w:jc w:val="center"/>
    </w:pPr>
    <w:r>
      <w:fldChar w:fldCharType="begin"/>
    </w:r>
    <w:r>
      <w:instrText xml:space="preserve"> PAGE   \* MERGEFORMAT </w:instrText>
    </w:r>
    <w:r>
      <w:fldChar w:fldCharType="separate"/>
    </w:r>
    <w:r w:rsidR="00F345CF">
      <w:rPr>
        <w:noProof/>
      </w:rPr>
      <w:t>5</w:t>
    </w:r>
    <w:r>
      <w:rPr>
        <w:noProof/>
      </w:rPr>
      <w:fldChar w:fldCharType="end"/>
    </w:r>
  </w:p>
  <w:p w:rsidR="00CB3B98" w:rsidRDefault="00CB3B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5F0" w:rsidRDefault="002F05F0" w:rsidP="00CB3B98">
      <w:r>
        <w:separator/>
      </w:r>
    </w:p>
  </w:footnote>
  <w:footnote w:type="continuationSeparator" w:id="0">
    <w:p w:rsidR="002F05F0" w:rsidRDefault="002F05F0" w:rsidP="00CB3B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21F"/>
    <w:multiLevelType w:val="multilevel"/>
    <w:tmpl w:val="BA92F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178F4"/>
    <w:multiLevelType w:val="hybridMultilevel"/>
    <w:tmpl w:val="7DA0D71E"/>
    <w:lvl w:ilvl="0" w:tplc="E14CE14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5662D7F"/>
    <w:multiLevelType w:val="multilevel"/>
    <w:tmpl w:val="2064F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A08F8"/>
    <w:multiLevelType w:val="multilevel"/>
    <w:tmpl w:val="8470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691CDE"/>
    <w:multiLevelType w:val="multilevel"/>
    <w:tmpl w:val="2F461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C17766"/>
    <w:multiLevelType w:val="multilevel"/>
    <w:tmpl w:val="A3E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4492F"/>
    <w:multiLevelType w:val="multilevel"/>
    <w:tmpl w:val="AE325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C01EDB"/>
    <w:multiLevelType w:val="hybridMultilevel"/>
    <w:tmpl w:val="18E8C94E"/>
    <w:lvl w:ilvl="0" w:tplc="35FEAC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2"/>
  </w:num>
  <w:num w:numId="4">
    <w:abstractNumId w:val="4"/>
  </w:num>
  <w:num w:numId="5">
    <w:abstractNumId w:val="0"/>
    <w:lvlOverride w:ilvl="0">
      <w:lvl w:ilvl="0">
        <w:numFmt w:val="decimal"/>
        <w:lvlText w:val="%1."/>
        <w:lvlJc w:val="left"/>
      </w:lvl>
    </w:lvlOverride>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B2"/>
    <w:rsid w:val="00014BE7"/>
    <w:rsid w:val="00016765"/>
    <w:rsid w:val="00016BB8"/>
    <w:rsid w:val="00016CDA"/>
    <w:rsid w:val="000206AD"/>
    <w:rsid w:val="00023C1B"/>
    <w:rsid w:val="0003017B"/>
    <w:rsid w:val="00031D2A"/>
    <w:rsid w:val="0003274F"/>
    <w:rsid w:val="00035AA7"/>
    <w:rsid w:val="00037A3F"/>
    <w:rsid w:val="00046E94"/>
    <w:rsid w:val="00047916"/>
    <w:rsid w:val="0006069C"/>
    <w:rsid w:val="0006135D"/>
    <w:rsid w:val="00061C98"/>
    <w:rsid w:val="0007282F"/>
    <w:rsid w:val="000757E2"/>
    <w:rsid w:val="00075A5F"/>
    <w:rsid w:val="00091B75"/>
    <w:rsid w:val="000A5FF9"/>
    <w:rsid w:val="000B7A01"/>
    <w:rsid w:val="000C30F0"/>
    <w:rsid w:val="000C4122"/>
    <w:rsid w:val="000C478B"/>
    <w:rsid w:val="000C6C8F"/>
    <w:rsid w:val="000D51CC"/>
    <w:rsid w:val="000E7A8C"/>
    <w:rsid w:val="001169AA"/>
    <w:rsid w:val="00121F60"/>
    <w:rsid w:val="00146405"/>
    <w:rsid w:val="00146A3E"/>
    <w:rsid w:val="001547DE"/>
    <w:rsid w:val="001553FA"/>
    <w:rsid w:val="00166A91"/>
    <w:rsid w:val="00170484"/>
    <w:rsid w:val="001823F2"/>
    <w:rsid w:val="00184090"/>
    <w:rsid w:val="00186ED3"/>
    <w:rsid w:val="001872F5"/>
    <w:rsid w:val="001C226F"/>
    <w:rsid w:val="001D2DE1"/>
    <w:rsid w:val="001D61EB"/>
    <w:rsid w:val="001E7AAC"/>
    <w:rsid w:val="001E7EF3"/>
    <w:rsid w:val="001F071E"/>
    <w:rsid w:val="001F141B"/>
    <w:rsid w:val="00203515"/>
    <w:rsid w:val="00205CCD"/>
    <w:rsid w:val="00206BE0"/>
    <w:rsid w:val="00206FB5"/>
    <w:rsid w:val="002126C8"/>
    <w:rsid w:val="00217977"/>
    <w:rsid w:val="00226C1B"/>
    <w:rsid w:val="0024128B"/>
    <w:rsid w:val="0024651A"/>
    <w:rsid w:val="0025056C"/>
    <w:rsid w:val="0026013B"/>
    <w:rsid w:val="002704A1"/>
    <w:rsid w:val="00271CEC"/>
    <w:rsid w:val="00274D0A"/>
    <w:rsid w:val="00276311"/>
    <w:rsid w:val="0027658D"/>
    <w:rsid w:val="00280EE8"/>
    <w:rsid w:val="0028447B"/>
    <w:rsid w:val="002A087E"/>
    <w:rsid w:val="002A308C"/>
    <w:rsid w:val="002C211A"/>
    <w:rsid w:val="002C69DF"/>
    <w:rsid w:val="002E5614"/>
    <w:rsid w:val="002F05F0"/>
    <w:rsid w:val="002F2FC8"/>
    <w:rsid w:val="002F4E27"/>
    <w:rsid w:val="00300D54"/>
    <w:rsid w:val="003113E4"/>
    <w:rsid w:val="00322046"/>
    <w:rsid w:val="00334F4A"/>
    <w:rsid w:val="00337499"/>
    <w:rsid w:val="00344D05"/>
    <w:rsid w:val="00345B31"/>
    <w:rsid w:val="00346ABC"/>
    <w:rsid w:val="0035023C"/>
    <w:rsid w:val="003553A3"/>
    <w:rsid w:val="0036110D"/>
    <w:rsid w:val="00391AFA"/>
    <w:rsid w:val="003A42AF"/>
    <w:rsid w:val="003B33E0"/>
    <w:rsid w:val="003C0805"/>
    <w:rsid w:val="003C1F01"/>
    <w:rsid w:val="003D3EA0"/>
    <w:rsid w:val="003D4E28"/>
    <w:rsid w:val="003E5C82"/>
    <w:rsid w:val="003E6C60"/>
    <w:rsid w:val="003F2A3B"/>
    <w:rsid w:val="004010E6"/>
    <w:rsid w:val="00401BAD"/>
    <w:rsid w:val="00413CB5"/>
    <w:rsid w:val="0041483A"/>
    <w:rsid w:val="0042050A"/>
    <w:rsid w:val="004260CC"/>
    <w:rsid w:val="00434DA6"/>
    <w:rsid w:val="0043738C"/>
    <w:rsid w:val="00442605"/>
    <w:rsid w:val="004465C1"/>
    <w:rsid w:val="004507B3"/>
    <w:rsid w:val="004552CC"/>
    <w:rsid w:val="004621DF"/>
    <w:rsid w:val="00464695"/>
    <w:rsid w:val="00465BA9"/>
    <w:rsid w:val="00493202"/>
    <w:rsid w:val="00495B3D"/>
    <w:rsid w:val="00497DEC"/>
    <w:rsid w:val="004A37A0"/>
    <w:rsid w:val="004B2D32"/>
    <w:rsid w:val="004C6C7A"/>
    <w:rsid w:val="004E4AB9"/>
    <w:rsid w:val="004F6246"/>
    <w:rsid w:val="0050617B"/>
    <w:rsid w:val="0051004E"/>
    <w:rsid w:val="00536843"/>
    <w:rsid w:val="00536CEB"/>
    <w:rsid w:val="00543150"/>
    <w:rsid w:val="00544EA5"/>
    <w:rsid w:val="0055011A"/>
    <w:rsid w:val="00555A33"/>
    <w:rsid w:val="0058688D"/>
    <w:rsid w:val="005A0BB4"/>
    <w:rsid w:val="005A1AF5"/>
    <w:rsid w:val="005B760C"/>
    <w:rsid w:val="005C04DF"/>
    <w:rsid w:val="005C2C01"/>
    <w:rsid w:val="005C37A1"/>
    <w:rsid w:val="005D25B2"/>
    <w:rsid w:val="005E0E59"/>
    <w:rsid w:val="005E7C84"/>
    <w:rsid w:val="005F0483"/>
    <w:rsid w:val="0060027D"/>
    <w:rsid w:val="00604BAE"/>
    <w:rsid w:val="00604E03"/>
    <w:rsid w:val="00610C73"/>
    <w:rsid w:val="0061664D"/>
    <w:rsid w:val="00634DA4"/>
    <w:rsid w:val="00636402"/>
    <w:rsid w:val="006529BF"/>
    <w:rsid w:val="006711AD"/>
    <w:rsid w:val="00671F40"/>
    <w:rsid w:val="00673199"/>
    <w:rsid w:val="00683877"/>
    <w:rsid w:val="00687D05"/>
    <w:rsid w:val="006904DF"/>
    <w:rsid w:val="006A06E1"/>
    <w:rsid w:val="006A562C"/>
    <w:rsid w:val="006A66E4"/>
    <w:rsid w:val="006B0C0D"/>
    <w:rsid w:val="006B4479"/>
    <w:rsid w:val="006B5C6C"/>
    <w:rsid w:val="006B618C"/>
    <w:rsid w:val="006C5450"/>
    <w:rsid w:val="006E1AF7"/>
    <w:rsid w:val="006E6A3D"/>
    <w:rsid w:val="006E74D0"/>
    <w:rsid w:val="007001C8"/>
    <w:rsid w:val="00702871"/>
    <w:rsid w:val="0071257C"/>
    <w:rsid w:val="00714ACE"/>
    <w:rsid w:val="007220B7"/>
    <w:rsid w:val="007263D2"/>
    <w:rsid w:val="00745ED2"/>
    <w:rsid w:val="00750AE9"/>
    <w:rsid w:val="00752DF6"/>
    <w:rsid w:val="0075523D"/>
    <w:rsid w:val="0076676D"/>
    <w:rsid w:val="00775420"/>
    <w:rsid w:val="0078695D"/>
    <w:rsid w:val="0078741D"/>
    <w:rsid w:val="0079180B"/>
    <w:rsid w:val="007A1F6D"/>
    <w:rsid w:val="007A4321"/>
    <w:rsid w:val="007B4B0D"/>
    <w:rsid w:val="007B73E0"/>
    <w:rsid w:val="00801326"/>
    <w:rsid w:val="00817B29"/>
    <w:rsid w:val="008277E5"/>
    <w:rsid w:val="00837FBB"/>
    <w:rsid w:val="00855806"/>
    <w:rsid w:val="00867435"/>
    <w:rsid w:val="00870F99"/>
    <w:rsid w:val="00872CF5"/>
    <w:rsid w:val="00892EB2"/>
    <w:rsid w:val="008A1E78"/>
    <w:rsid w:val="008A2FCA"/>
    <w:rsid w:val="008B3BC7"/>
    <w:rsid w:val="008B5BCE"/>
    <w:rsid w:val="008B63C1"/>
    <w:rsid w:val="008B7145"/>
    <w:rsid w:val="008E3005"/>
    <w:rsid w:val="008E5A90"/>
    <w:rsid w:val="008F1ACE"/>
    <w:rsid w:val="008F5527"/>
    <w:rsid w:val="00903643"/>
    <w:rsid w:val="00927BFD"/>
    <w:rsid w:val="009359D3"/>
    <w:rsid w:val="009374F3"/>
    <w:rsid w:val="00945E2A"/>
    <w:rsid w:val="009539D1"/>
    <w:rsid w:val="009550FF"/>
    <w:rsid w:val="00960654"/>
    <w:rsid w:val="0096420D"/>
    <w:rsid w:val="00967AA3"/>
    <w:rsid w:val="00973B55"/>
    <w:rsid w:val="00986620"/>
    <w:rsid w:val="00991797"/>
    <w:rsid w:val="00996140"/>
    <w:rsid w:val="009A35BC"/>
    <w:rsid w:val="009A3B7C"/>
    <w:rsid w:val="009A6589"/>
    <w:rsid w:val="009B7808"/>
    <w:rsid w:val="009C2432"/>
    <w:rsid w:val="009C3B28"/>
    <w:rsid w:val="009C52CE"/>
    <w:rsid w:val="009C561F"/>
    <w:rsid w:val="009C5977"/>
    <w:rsid w:val="009D09E8"/>
    <w:rsid w:val="009E2F8F"/>
    <w:rsid w:val="009F0923"/>
    <w:rsid w:val="009F548D"/>
    <w:rsid w:val="009F6368"/>
    <w:rsid w:val="009F7E91"/>
    <w:rsid w:val="00A27CE1"/>
    <w:rsid w:val="00A32FCE"/>
    <w:rsid w:val="00A35020"/>
    <w:rsid w:val="00A42D24"/>
    <w:rsid w:val="00A4699C"/>
    <w:rsid w:val="00A47311"/>
    <w:rsid w:val="00A524B1"/>
    <w:rsid w:val="00A52566"/>
    <w:rsid w:val="00A7146E"/>
    <w:rsid w:val="00A731BA"/>
    <w:rsid w:val="00A874FF"/>
    <w:rsid w:val="00A9153B"/>
    <w:rsid w:val="00A97925"/>
    <w:rsid w:val="00A97C69"/>
    <w:rsid w:val="00AB4B3A"/>
    <w:rsid w:val="00AC51F8"/>
    <w:rsid w:val="00AC6CAF"/>
    <w:rsid w:val="00AC7095"/>
    <w:rsid w:val="00AC73B1"/>
    <w:rsid w:val="00AD292C"/>
    <w:rsid w:val="00AE0ADA"/>
    <w:rsid w:val="00AE5D20"/>
    <w:rsid w:val="00B075E0"/>
    <w:rsid w:val="00B2417C"/>
    <w:rsid w:val="00B2545D"/>
    <w:rsid w:val="00B25D2C"/>
    <w:rsid w:val="00B3198F"/>
    <w:rsid w:val="00B3731C"/>
    <w:rsid w:val="00B418A3"/>
    <w:rsid w:val="00B50415"/>
    <w:rsid w:val="00B53271"/>
    <w:rsid w:val="00B63614"/>
    <w:rsid w:val="00B72693"/>
    <w:rsid w:val="00B831F5"/>
    <w:rsid w:val="00B86A17"/>
    <w:rsid w:val="00B93C14"/>
    <w:rsid w:val="00BA60AE"/>
    <w:rsid w:val="00BA681C"/>
    <w:rsid w:val="00BB33B0"/>
    <w:rsid w:val="00BE1CFD"/>
    <w:rsid w:val="00BF0A1B"/>
    <w:rsid w:val="00C0523A"/>
    <w:rsid w:val="00C06457"/>
    <w:rsid w:val="00C11935"/>
    <w:rsid w:val="00C12E4B"/>
    <w:rsid w:val="00C13422"/>
    <w:rsid w:val="00C13529"/>
    <w:rsid w:val="00C2287F"/>
    <w:rsid w:val="00C40ACD"/>
    <w:rsid w:val="00C41EEA"/>
    <w:rsid w:val="00C4315C"/>
    <w:rsid w:val="00C5218F"/>
    <w:rsid w:val="00C63196"/>
    <w:rsid w:val="00C63618"/>
    <w:rsid w:val="00C6470F"/>
    <w:rsid w:val="00C66115"/>
    <w:rsid w:val="00C73478"/>
    <w:rsid w:val="00C837B5"/>
    <w:rsid w:val="00C95110"/>
    <w:rsid w:val="00C9560E"/>
    <w:rsid w:val="00CA3F93"/>
    <w:rsid w:val="00CB3B98"/>
    <w:rsid w:val="00CB4F34"/>
    <w:rsid w:val="00CB72CF"/>
    <w:rsid w:val="00CE2527"/>
    <w:rsid w:val="00CE3D51"/>
    <w:rsid w:val="00CE6079"/>
    <w:rsid w:val="00CE6EE9"/>
    <w:rsid w:val="00D11B08"/>
    <w:rsid w:val="00D12089"/>
    <w:rsid w:val="00D1752F"/>
    <w:rsid w:val="00D237C5"/>
    <w:rsid w:val="00D33C7D"/>
    <w:rsid w:val="00D503EA"/>
    <w:rsid w:val="00D5151E"/>
    <w:rsid w:val="00D575CB"/>
    <w:rsid w:val="00D64879"/>
    <w:rsid w:val="00D65F57"/>
    <w:rsid w:val="00D77E25"/>
    <w:rsid w:val="00D84466"/>
    <w:rsid w:val="00D85003"/>
    <w:rsid w:val="00D86E95"/>
    <w:rsid w:val="00D92B97"/>
    <w:rsid w:val="00DA254E"/>
    <w:rsid w:val="00DA7286"/>
    <w:rsid w:val="00DB50DE"/>
    <w:rsid w:val="00DC43D7"/>
    <w:rsid w:val="00DC4B24"/>
    <w:rsid w:val="00DD1FC6"/>
    <w:rsid w:val="00DD2FD1"/>
    <w:rsid w:val="00DD6438"/>
    <w:rsid w:val="00DE0EEF"/>
    <w:rsid w:val="00DF1387"/>
    <w:rsid w:val="00DF5402"/>
    <w:rsid w:val="00DF66DD"/>
    <w:rsid w:val="00DF7B47"/>
    <w:rsid w:val="00E178FD"/>
    <w:rsid w:val="00E26B8A"/>
    <w:rsid w:val="00E3245C"/>
    <w:rsid w:val="00E33E0C"/>
    <w:rsid w:val="00E414A7"/>
    <w:rsid w:val="00E47848"/>
    <w:rsid w:val="00E61D94"/>
    <w:rsid w:val="00E641A3"/>
    <w:rsid w:val="00E65E42"/>
    <w:rsid w:val="00E74EE1"/>
    <w:rsid w:val="00E860A0"/>
    <w:rsid w:val="00E972ED"/>
    <w:rsid w:val="00EA1E72"/>
    <w:rsid w:val="00EC748D"/>
    <w:rsid w:val="00ED2D3E"/>
    <w:rsid w:val="00ED6BDF"/>
    <w:rsid w:val="00EE7A71"/>
    <w:rsid w:val="00F12C37"/>
    <w:rsid w:val="00F15152"/>
    <w:rsid w:val="00F17E01"/>
    <w:rsid w:val="00F23E48"/>
    <w:rsid w:val="00F258F9"/>
    <w:rsid w:val="00F319DF"/>
    <w:rsid w:val="00F3441E"/>
    <w:rsid w:val="00F345CF"/>
    <w:rsid w:val="00F374CE"/>
    <w:rsid w:val="00F43CAC"/>
    <w:rsid w:val="00F502DB"/>
    <w:rsid w:val="00F51836"/>
    <w:rsid w:val="00F63B3C"/>
    <w:rsid w:val="00F66AA6"/>
    <w:rsid w:val="00F716B7"/>
    <w:rsid w:val="00F76DA7"/>
    <w:rsid w:val="00F83EC8"/>
    <w:rsid w:val="00F908C4"/>
    <w:rsid w:val="00F92A6F"/>
    <w:rsid w:val="00FB394B"/>
    <w:rsid w:val="00FB46EF"/>
    <w:rsid w:val="00FC7AFE"/>
    <w:rsid w:val="00FD1A1C"/>
    <w:rsid w:val="00FE48F1"/>
    <w:rsid w:val="00FE6A16"/>
    <w:rsid w:val="00FF23D0"/>
    <w:rsid w:val="00FF3854"/>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CA933"/>
  <w15:chartTrackingRefBased/>
  <w15:docId w15:val="{41EEF600-9118-4A1E-A3FE-4A962D2E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D25B2"/>
    <w:pPr>
      <w:spacing w:before="100" w:beforeAutospacing="1" w:after="100" w:afterAutospacing="1"/>
    </w:pPr>
  </w:style>
  <w:style w:type="table" w:styleId="TableGrid">
    <w:name w:val="Table Grid"/>
    <w:basedOn w:val="TableNormal"/>
    <w:rsid w:val="0020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Normal"/>
    <w:next w:val="Normal"/>
    <w:semiHidden/>
    <w:rsid w:val="008F5527"/>
    <w:pPr>
      <w:spacing w:after="160" w:line="240" w:lineRule="exact"/>
    </w:pPr>
  </w:style>
  <w:style w:type="paragraph" w:styleId="BalloonText">
    <w:name w:val="Balloon Text"/>
    <w:basedOn w:val="Normal"/>
    <w:link w:val="BalloonTextChar"/>
    <w:rsid w:val="00CB72CF"/>
    <w:rPr>
      <w:rFonts w:ascii="Tahoma" w:hAnsi="Tahoma"/>
      <w:sz w:val="16"/>
      <w:szCs w:val="16"/>
      <w:lang w:val="x-none" w:eastAsia="x-none"/>
    </w:rPr>
  </w:style>
  <w:style w:type="character" w:customStyle="1" w:styleId="BalloonTextChar">
    <w:name w:val="Balloon Text Char"/>
    <w:link w:val="BalloonText"/>
    <w:rsid w:val="00CB72CF"/>
    <w:rPr>
      <w:rFonts w:ascii="Tahoma" w:hAnsi="Tahoma" w:cs="Tahoma"/>
      <w:sz w:val="16"/>
      <w:szCs w:val="16"/>
    </w:rPr>
  </w:style>
  <w:style w:type="paragraph" w:styleId="ListParagraph">
    <w:name w:val="List Paragraph"/>
    <w:basedOn w:val="Normal"/>
    <w:uiPriority w:val="34"/>
    <w:qFormat/>
    <w:rsid w:val="00D503EA"/>
    <w:pPr>
      <w:ind w:left="720"/>
      <w:contextualSpacing/>
    </w:pPr>
    <w:rPr>
      <w:sz w:val="26"/>
      <w:szCs w:val="26"/>
    </w:rPr>
  </w:style>
  <w:style w:type="paragraph" w:styleId="Header">
    <w:name w:val="header"/>
    <w:basedOn w:val="Normal"/>
    <w:link w:val="HeaderChar"/>
    <w:rsid w:val="00CB3B98"/>
    <w:pPr>
      <w:tabs>
        <w:tab w:val="center" w:pos="4513"/>
        <w:tab w:val="right" w:pos="9026"/>
      </w:tabs>
    </w:pPr>
  </w:style>
  <w:style w:type="character" w:customStyle="1" w:styleId="HeaderChar">
    <w:name w:val="Header Char"/>
    <w:link w:val="Header"/>
    <w:rsid w:val="00CB3B98"/>
    <w:rPr>
      <w:sz w:val="24"/>
      <w:szCs w:val="24"/>
      <w:lang w:val="en-US" w:eastAsia="en-US"/>
    </w:rPr>
  </w:style>
  <w:style w:type="paragraph" w:styleId="Footer">
    <w:name w:val="footer"/>
    <w:basedOn w:val="Normal"/>
    <w:link w:val="FooterChar"/>
    <w:uiPriority w:val="99"/>
    <w:rsid w:val="00CB3B98"/>
    <w:pPr>
      <w:tabs>
        <w:tab w:val="center" w:pos="4513"/>
        <w:tab w:val="right" w:pos="9026"/>
      </w:tabs>
    </w:pPr>
  </w:style>
  <w:style w:type="character" w:customStyle="1" w:styleId="FooterChar">
    <w:name w:val="Footer Char"/>
    <w:link w:val="Footer"/>
    <w:uiPriority w:val="99"/>
    <w:rsid w:val="00CB3B98"/>
    <w:rPr>
      <w:sz w:val="24"/>
      <w:szCs w:val="24"/>
      <w:lang w:val="en-US" w:eastAsia="en-US"/>
    </w:rPr>
  </w:style>
  <w:style w:type="paragraph" w:customStyle="1" w:styleId="para">
    <w:name w:val="para"/>
    <w:basedOn w:val="Normal"/>
    <w:uiPriority w:val="99"/>
    <w:rsid w:val="003D4E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4512">
      <w:bodyDiv w:val="1"/>
      <w:marLeft w:val="0"/>
      <w:marRight w:val="0"/>
      <w:marTop w:val="0"/>
      <w:marBottom w:val="0"/>
      <w:divBdr>
        <w:top w:val="none" w:sz="0" w:space="0" w:color="auto"/>
        <w:left w:val="none" w:sz="0" w:space="0" w:color="auto"/>
        <w:bottom w:val="none" w:sz="0" w:space="0" w:color="auto"/>
        <w:right w:val="none" w:sz="0" w:space="0" w:color="auto"/>
      </w:divBdr>
    </w:div>
    <w:div w:id="538133033">
      <w:bodyDiv w:val="1"/>
      <w:marLeft w:val="0"/>
      <w:marRight w:val="0"/>
      <w:marTop w:val="0"/>
      <w:marBottom w:val="0"/>
      <w:divBdr>
        <w:top w:val="none" w:sz="0" w:space="0" w:color="auto"/>
        <w:left w:val="none" w:sz="0" w:space="0" w:color="auto"/>
        <w:bottom w:val="none" w:sz="0" w:space="0" w:color="auto"/>
        <w:right w:val="none" w:sz="0" w:space="0" w:color="auto"/>
      </w:divBdr>
    </w:div>
    <w:div w:id="5756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BC4C-7282-4C9D-ACF3-6D681D36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5</Pages>
  <Words>1804</Words>
  <Characters>6874</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BÁO CÁO CỦA HĐQT VỀ KẾT QUẢ HOẠT ĐỘNG SẢN XUẤT KINH DOANH CỦA CÔNG TY NĂM 2017 VÀ KẾ HOẠCH NĂM 2018</vt:lpstr>
    </vt:vector>
  </TitlesOfParts>
  <Company>Asus</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CỦA HĐQT VỀ KẾT QUẢ HOẠT ĐỘNG SẢN XUẤT KINH DOANH CỦA CÔNG TY NĂM 2017 VÀ KẾ HOẠCH NĂM 2018</dc:title>
  <dc:subject/>
  <dc:creator>User</dc:creator>
  <cp:keywords/>
  <cp:lastModifiedBy>Admin</cp:lastModifiedBy>
  <cp:revision>10</cp:revision>
  <cp:lastPrinted>2021-04-23T01:54:00Z</cp:lastPrinted>
  <dcterms:created xsi:type="dcterms:W3CDTF">2023-03-24T01:45:00Z</dcterms:created>
  <dcterms:modified xsi:type="dcterms:W3CDTF">2023-04-04T07:35:00Z</dcterms:modified>
</cp:coreProperties>
</file>